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6715"/>
      <w:r/>
      <w:bookmarkStart w:id="2" w:name="_Toc10769"/>
      <w:r/>
      <w:bookmarkStart w:id="3" w:name="_Toc5544"/>
      <w:r/>
      <w:bookmarkStart w:id="4" w:name="_Toc6554"/>
      <w:r/>
      <w:bookmarkStart w:id="5" w:name="_Toc2539"/>
      <w:r/>
      <w:r/>
    </w:p>
    <w:p>
      <w:pPr>
        <w:pStyle w:val="97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9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71"/>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1"/>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7697"/>
      <w:r/>
      <w:bookmarkStart w:id="7" w:name="_Toc2262"/>
      <w:r/>
      <w:bookmarkStart w:id="8" w:name="_Toc14121"/>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eastAsia="宋体" w:cs="宋体"/>
          <w:b/>
          <w:bCs/>
          <w:sz w:val="32"/>
          <w:szCs w:val="32"/>
          <w:highlight w:val="none"/>
        </w:rPr>
        <w:t xml:space="preserve">眼科超声乳化仪采购项目</w:t>
      </w:r>
      <w:r/>
    </w:p>
    <w:p>
      <w:pPr>
        <w:pStyle w:val="971"/>
        <w:ind w:left="0" w:firstLine="0"/>
        <w:jc w:val="center"/>
        <w:keepLines w:val="0"/>
        <w:keepNext w:val="0"/>
        <w:pageBreakBefore w:val="0"/>
        <w:spacing w:before="0" w:after="0" w:line="360" w:lineRule="auto"/>
        <w:widowControl w:val="off"/>
        <w:rPr>
          <w:rFonts w:ascii="Segoe UI" w:hAnsi="Segoe UI" w:eastAsia="Segoe UI" w:cs="Segoe UI"/>
          <w:i w:val="0"/>
          <w:iCs w:val="0"/>
          <w:caps w:val="0"/>
          <w:color w:val="1677ff"/>
          <w:spacing w:val="0"/>
          <w:sz w:val="21"/>
          <w:szCs w:val="21"/>
          <w:u w:val="none"/>
        </w:rPr>
        <w:outlineLvl w:val="9"/>
      </w:pPr>
      <w:r>
        <w:rPr>
          <w:rFonts w:hint="eastAsia" w:ascii="宋体" w:hAnsi="宋体" w:eastAsia="宋体" w:cs="宋体"/>
          <w:b/>
          <w:bCs/>
          <w:sz w:val="32"/>
          <w:szCs w:val="32"/>
          <w:highlight w:val="none"/>
        </w:rPr>
        <w:t xml:space="preserve">项目编号：JSZC-320582-XDZX-G2025-0016</w:t>
      </w:r>
      <w:r/>
    </w:p>
    <w:p>
      <w:pPr>
        <w:pStyle w:val="971"/>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lang w:val="en-US" w:eastAsia="zh-CN"/>
        </w:rPr>
        <w:t xml:space="preserve">货物类</w:t>
      </w:r>
      <w:r/>
    </w:p>
    <w:p>
      <w:pPr>
        <w:pStyle w:val="971"/>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946"/>
        <w:rPr>
          <w:b/>
          <w:bCs/>
          <w:sz w:val="32"/>
          <w:szCs w:val="32"/>
          <w:highlight w:val="none"/>
        </w:rPr>
      </w:pPr>
      <w:r>
        <w:rPr>
          <w:b/>
          <w:bCs/>
          <w:sz w:val="32"/>
          <w:szCs w:val="32"/>
          <w:highlight w:val="none"/>
        </w:rPr>
      </w:r>
      <w:r/>
    </w:p>
    <w:p>
      <w:pPr>
        <w:pStyle w:val="946"/>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793"/>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793"/>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9" w:name="_Toc29602"/>
      <w:r/>
      <w:bookmarkStart w:id="10" w:name="_Toc9512"/>
      <w:r/>
      <w:bookmarkStart w:id="11" w:name="_Toc3469"/>
      <w:r>
        <w:rPr>
          <w:rFonts w:hint="eastAsia"/>
          <w:b/>
          <w:bCs/>
          <w:sz w:val="32"/>
          <w:szCs w:val="32"/>
          <w:highlight w:val="none"/>
        </w:rPr>
        <w:t xml:space="preserve">张家港市旭</w:t>
      </w:r>
      <w:bookmarkStart w:id="12" w:name="_Toc513029200"/>
      <w:r/>
      <w:bookmarkStart w:id="13" w:name="_Toc479757206"/>
      <w:r/>
      <w:bookmarkStart w:id="14" w:name="_Toc16938516"/>
      <w:r/>
      <w:bookmarkStart w:id="15" w:name="_Toc20823272"/>
      <w:r/>
      <w:bookmarkStart w:id="16" w:name="_Toc120614211"/>
      <w:r/>
      <w:bookmarkStart w:id="17" w:name="_Toc523127445"/>
      <w:r>
        <w:rPr>
          <w:rFonts w:hint="eastAsia"/>
          <w:b/>
          <w:bCs/>
          <w:sz w:val="32"/>
          <w:szCs w:val="32"/>
          <w:highlight w:val="none"/>
        </w:rPr>
        <w:t xml:space="preserve">达咨询有限公司</w:t>
      </w:r>
      <w:bookmarkEnd w:id="9"/>
      <w:r/>
      <w:bookmarkEnd w:id="10"/>
      <w:r/>
      <w:bookmarkEnd w:id="11"/>
      <w:r/>
      <w:r/>
    </w:p>
    <w:p>
      <w:pPr>
        <w:pStyle w:val="971"/>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949"/>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十一</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ascii="Arial" w:hAnsi="宋体" w:eastAsia="黑体" w:cs="Arial"/>
          <w:sz w:val="24"/>
          <w:highlight w:val="none"/>
        </w:rPr>
      </w:pPr>
      <w:r/>
      <w:bookmarkStart w:id="18" w:name="_Toc120614210"/>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t xml:space="preserve">1</w:t>
      </w:r>
      <w:r>
        <w:rPr>
          <w:rFonts w:hint="eastAsia" w:ascii="宋体" w:hAnsi="宋体" w:eastAsia="宋体" w:cs="宋体"/>
          <w:sz w:val="28"/>
          <w:szCs w:val="36"/>
        </w:rPr>
        <w:fldChar w:fldCharType="end"/>
        <w:t xml:space="preserve">4</w:t>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t xml:space="preserve">1</w:t>
      </w:r>
      <w:r>
        <w:rPr>
          <w:rFonts w:hint="eastAsia" w:ascii="宋体" w:hAnsi="宋体" w:eastAsia="宋体" w:cs="宋体"/>
          <w:sz w:val="28"/>
          <w:szCs w:val="36"/>
        </w:rPr>
        <w:fldChar w:fldCharType="end"/>
        <w:t xml:space="preserve">8</w:t>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t xml:space="preserve">3</w:t>
      </w:r>
      <w:r/>
    </w:p>
    <w:p>
      <w:pPr>
        <w:pStyle w:val="9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t xml:space="preserve">2</w:t>
      </w:r>
      <w:r>
        <w:rPr>
          <w:rFonts w:hint="eastAsia" w:ascii="宋体" w:hAnsi="宋体" w:eastAsia="宋体" w:cs="宋体"/>
          <w:sz w:val="28"/>
          <w:szCs w:val="36"/>
        </w:rPr>
        <w:fldChar w:fldCharType="end"/>
        <w:t xml:space="preserve">6</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bookmarkEnd w:id="18"/>
      <w:r/>
      <w:r/>
    </w:p>
    <w:p>
      <w:pPr>
        <w:numPr>
          <w:ilvl w:val="0"/>
          <w:numId w:val="2"/>
        </w:numPr>
        <w:contextualSpacing w:val="0"/>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sectPr>
          <w:headerReference w:type="default" r:id="rId9"/>
          <w:headerReference w:type="first" r:id="rId10"/>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titlePg/>
        </w:sectPr>
        <w:suppressLineNumbers w:val="0"/>
      </w:pPr>
      <w:r/>
      <w:bookmarkStart w:id="19" w:name="_Toc789"/>
      <w:r/>
      <w:bookmarkStart w:id="20" w:name="_Toc31221"/>
      <w:r/>
      <w:bookmarkStart w:id="21" w:name="_Toc17527"/>
      <w:r/>
      <w:bookmarkStart w:id="22" w:name="_Toc23092"/>
      <w:r/>
      <w:bookmarkStart w:id="23" w:name="_Toc25300"/>
      <w:r/>
      <w:bookmarkStart w:id="24" w:name="_Toc389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投标邀请</w:t>
      </w:r>
      <w:bookmarkEnd w:id="19"/>
      <w:r/>
      <w:bookmarkEnd w:id="20"/>
      <w:r/>
      <w:bookmarkEnd w:id="21"/>
      <w:r/>
      <w:bookmarkEnd w:id="22"/>
      <w:r/>
      <w:bookmarkEnd w:id="23"/>
      <w:r/>
      <w:bookmarkEnd w:id="24"/>
      <w:r/>
      <w:r/>
    </w:p>
    <w:p>
      <w:pPr>
        <w:numPr>
          <w:ilvl w:val="0"/>
          <w:numId w:val="0"/>
        </w:numPr>
        <w:ind w:firstLine="480"/>
        <w:spacing w:line="400" w:lineRule="exact"/>
        <w:rPr>
          <w:highlight w:val="none"/>
        </w:rPr>
      </w:pPr>
      <w:r>
        <w:rPr>
          <w:rStyle w:val="764"/>
          <w:rFonts w:hint="eastAsia" w:ascii="宋体" w:hAnsi="宋体" w:cs="宋体"/>
          <w:b w:val="0"/>
          <w:color w:val="000000"/>
          <w:spacing w:val="7"/>
          <w:sz w:val="24"/>
          <w:szCs w:val="24"/>
          <w:lang w:val="en-US" w:eastAsia="zh-CN" w:bidi="ar-SA"/>
        </w:rPr>
        <w:t xml:space="preserve">眼科超声乳化仪采购项目</w:t>
      </w:r>
      <w:r>
        <w:rPr>
          <w:rFonts w:hint="eastAsia" w:ascii="宋体" w:hAnsi="宋体" w:cs="宋体"/>
          <w:sz w:val="24"/>
          <w:highlight w:val="none"/>
        </w:rPr>
        <w:t xml:space="preserve">的潜在投标人应在“苏采云政府采购一体化平台”中参与</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项目并下载获取电子招标文件，并于202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18</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0（北京时间）前上传电子投标文件。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5" w:name="_Toc22623"/>
      <w:r/>
      <w:bookmarkStart w:id="26" w:name="_Toc1246"/>
      <w:r/>
      <w:bookmarkStart w:id="27" w:name="_Toc19500"/>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5"/>
      <w:r/>
      <w:bookmarkEnd w:id="26"/>
      <w:r/>
      <w:bookmarkEnd w:id="27"/>
      <w:r/>
      <w:r/>
    </w:p>
    <w:p>
      <w:pPr>
        <w:ind w:firstLine="480"/>
        <w:jc w:val="left"/>
        <w:spacing w:line="400" w:lineRule="exac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lang w:val="en-US" w:eastAsia="zh-CN"/>
        </w:rPr>
        <w:t xml:space="preserve">眼科超声乳化仪采购项目</w:t>
      </w:r>
      <w:r>
        <w:rPr>
          <w:rFonts w:hint="eastAsia" w:ascii="宋体" w:hAnsi="宋体" w:cs="宋体"/>
          <w:sz w:val="24"/>
        </w:rPr>
        <w:t xml:space="preserve">       </w:t>
      </w:r>
      <w:r/>
    </w:p>
    <w:p>
      <w:pPr>
        <w:ind w:firstLine="480"/>
        <w:jc w:val="left"/>
        <w:spacing w:line="400" w:lineRule="exact"/>
        <w:rPr>
          <w:rFonts w:hint="default" w:ascii="宋体" w:hAnsi="宋体" w:cs="宋体"/>
          <w:sz w:val="24"/>
          <w:lang w:val="en-US" w:eastAsia="zh-CN"/>
        </w:rPr>
      </w:pPr>
      <w:r>
        <w:rPr>
          <w:rFonts w:hint="eastAsia" w:ascii="宋体" w:hAnsi="宋体" w:cs="宋体"/>
          <w:sz w:val="24"/>
        </w:rPr>
        <w:t xml:space="preserve">项目编号：</w:t>
      </w:r>
      <w:r>
        <w:rPr>
          <w:rFonts w:hint="eastAsia" w:ascii="宋体" w:hAnsi="宋体" w:cs="宋体"/>
          <w:sz w:val="24"/>
          <w:lang w:val="en-US" w:eastAsia="zh-CN"/>
        </w:rPr>
        <w:t xml:space="preserve">JSZC-320582-XDZX-G2025-0016</w:t>
      </w:r>
      <w:r/>
    </w:p>
    <w:p>
      <w:pPr>
        <w:ind w:firstLine="480"/>
        <w:jc w:val="left"/>
        <w:spacing w:line="400" w:lineRule="exact"/>
        <w:rPr>
          <w:rFonts w:hint="eastAsia" w:ascii="宋体" w:hAnsi="宋体" w:cs="宋体"/>
          <w:sz w:val="24"/>
        </w:rPr>
      </w:pPr>
      <w:r>
        <w:rPr>
          <w:rFonts w:hint="eastAsia" w:ascii="宋体" w:hAnsi="宋体" w:cs="宋体"/>
          <w:sz w:val="24"/>
        </w:rPr>
        <w:t xml:space="preserve">预算</w:t>
      </w:r>
      <w:r>
        <w:rPr>
          <w:rFonts w:hint="eastAsia" w:ascii="宋体" w:hAnsi="宋体" w:cs="宋体"/>
          <w:sz w:val="24"/>
          <w:lang w:val="en-US" w:eastAsia="zh-CN"/>
        </w:rPr>
        <w:t xml:space="preserve">金额</w:t>
      </w:r>
      <w:r>
        <w:rPr>
          <w:rFonts w:hint="eastAsia" w:ascii="宋体" w:hAnsi="宋体" w:cs="宋体"/>
          <w:sz w:val="24"/>
        </w:rPr>
        <w:t xml:space="preserve">：</w:t>
      </w:r>
      <w:r>
        <w:rPr>
          <w:rFonts w:hint="eastAsia" w:ascii="宋体" w:hAnsi="宋体" w:cs="宋体"/>
          <w:sz w:val="24"/>
          <w:lang w:val="en-US" w:eastAsia="zh-CN"/>
        </w:rPr>
        <w:t xml:space="preserve">70万</w:t>
      </w:r>
      <w:r>
        <w:rPr>
          <w:rFonts w:hint="eastAsia" w:ascii="宋体" w:hAnsi="宋体" w:cs="宋体"/>
          <w:sz w:val="24"/>
        </w:rPr>
        <w:t xml:space="preserve">元</w:t>
      </w:r>
      <w:r/>
    </w:p>
    <w:p>
      <w:pPr>
        <w:ind w:firstLine="480"/>
        <w:jc w:val="left"/>
        <w:spacing w:line="400" w:lineRule="exact"/>
        <w:rPr>
          <w:rFonts w:hint="eastAsia" w:ascii="宋体" w:hAnsi="宋体" w:cs="宋体"/>
          <w:sz w:val="24"/>
        </w:rPr>
      </w:pPr>
      <w:r>
        <w:rPr>
          <w:rFonts w:hint="eastAsia" w:ascii="宋体" w:hAnsi="宋体" w:eastAsia="宋体" w:cs="宋体"/>
          <w:sz w:val="24"/>
        </w:rPr>
        <w:t xml:space="preserve">最高限价：</w:t>
      </w:r>
      <w:r>
        <w:rPr>
          <w:rFonts w:hint="eastAsia" w:ascii="宋体" w:hAnsi="宋体" w:cs="宋体"/>
          <w:sz w:val="24"/>
          <w:lang w:val="en-US" w:eastAsia="zh-CN"/>
        </w:rPr>
        <w:t xml:space="preserve">70万</w:t>
      </w:r>
      <w:r>
        <w:rPr>
          <w:rFonts w:hint="eastAsia" w:ascii="宋体" w:hAnsi="宋体" w:cs="宋体"/>
          <w:sz w:val="24"/>
        </w:rPr>
        <w:t xml:space="preserve">元</w:t>
      </w:r>
      <w:r/>
    </w:p>
    <w:p>
      <w:pPr>
        <w:ind w:firstLine="480"/>
        <w:jc w:val="left"/>
        <w:spacing w:line="400" w:lineRule="exact"/>
        <w:rPr>
          <w:rFonts w:hint="default" w:ascii="宋体" w:hAnsi="宋体" w:eastAsia="宋体" w:cs="宋体"/>
          <w:sz w:val="24"/>
          <w:lang w:val="en-US" w:eastAsia="zh-CN"/>
        </w:rPr>
      </w:pPr>
      <w:r>
        <w:rPr>
          <w:rFonts w:hint="eastAsia" w:ascii="宋体" w:hAnsi="宋体" w:eastAsia="宋体" w:cs="宋体"/>
          <w:sz w:val="24"/>
        </w:rPr>
        <w:t xml:space="preserve">采购需求</w:t>
      </w:r>
      <w:r>
        <w:rPr>
          <w:rFonts w:hint="eastAsia" w:ascii="宋体" w:hAnsi="宋体" w:cs="宋体"/>
          <w:sz w:val="24"/>
          <w:lang w:eastAsia="zh-CN"/>
        </w:rPr>
        <w:t xml:space="preserve">：</w:t>
      </w:r>
      <w:r>
        <w:rPr>
          <w:rFonts w:hint="eastAsia" w:ascii="宋体" w:hAnsi="宋体" w:cs="宋体"/>
          <w:sz w:val="24"/>
          <w:lang w:val="en-US" w:eastAsia="zh-CN"/>
        </w:rPr>
        <w:t xml:space="preserve">详见第四章项目需求</w:t>
      </w:r>
      <w:r/>
    </w:p>
    <w:p>
      <w:pPr>
        <w:ind w:firstLine="480"/>
        <w:jc w:val="left"/>
        <w:spacing w:line="400" w:lineRule="exact"/>
        <w:widowControl/>
        <w:rPr>
          <w:rFonts w:ascii="宋体" w:hAnsi="宋体" w:cs="宋体"/>
          <w:sz w:val="24"/>
          <w:lang w:bidi="ar"/>
        </w:rPr>
      </w:pPr>
      <w:r>
        <w:rPr>
          <w:rFonts w:hint="eastAsia" w:ascii="宋体" w:hAnsi="宋体" w:cs="宋体"/>
          <w:sz w:val="24"/>
          <w:lang w:val="en-US" w:eastAsia="zh-CN"/>
        </w:rPr>
        <w:t xml:space="preserve">合同履行</w:t>
      </w:r>
      <w:r>
        <w:rPr>
          <w:rFonts w:hint="eastAsia" w:ascii="宋体" w:hAnsi="宋体" w:cs="宋体"/>
          <w:sz w:val="24"/>
        </w:rPr>
        <w:t xml:space="preserve">期限：</w:t>
      </w:r>
      <w:r>
        <w:rPr>
          <w:rFonts w:hint="eastAsia" w:ascii="宋体" w:hAnsi="宋体" w:cs="宋体"/>
          <w:sz w:val="24"/>
          <w:lang w:val="en-US" w:eastAsia="zh-CN"/>
        </w:rPr>
        <w:t xml:space="preserve">合同签订后90日历</w:t>
      </w:r>
      <w:r>
        <w:rPr>
          <w:rFonts w:hint="eastAsia" w:ascii="宋体" w:hAnsi="宋体" w:eastAsia="宋体" w:cs="宋体"/>
          <w:sz w:val="24"/>
          <w:lang w:val="en-US" w:eastAsia="zh-CN"/>
        </w:rPr>
        <w:t xml:space="preserve">日内将货物全部交付并安装完毕。</w:t>
      </w:r>
      <w:r/>
    </w:p>
    <w:p>
      <w:pPr>
        <w:numPr>
          <w:ilvl w:val="0"/>
          <w:numId w:val="3"/>
        </w:numPr>
        <w:ind w:firstLine="0"/>
        <w:spacing w:line="400" w:lineRule="exact"/>
        <w:rPr>
          <w:rFonts w:hint="eastAsia" w:ascii="宋体" w:hAnsi="宋体" w:cs="宋体"/>
          <w:b/>
          <w:bCs/>
          <w:i w:val="0"/>
          <w:iCs w:val="0"/>
          <w:sz w:val="24"/>
          <w:highlight w:val="none"/>
          <w:u w:val="none"/>
        </w:rPr>
        <w:outlineLvl w:val="1"/>
      </w:pPr>
      <w:r/>
      <w:bookmarkStart w:id="28" w:name="_Toc3044"/>
      <w:r/>
      <w:bookmarkStart w:id="29" w:name="_Toc7697"/>
      <w:r/>
      <w:bookmarkStart w:id="30" w:name="_Toc23113"/>
      <w:r>
        <w:rPr>
          <w:rFonts w:hint="eastAsia" w:ascii="宋体" w:hAnsi="宋体" w:cs="宋体"/>
          <w:b/>
          <w:bCs/>
          <w:i w:val="0"/>
          <w:iCs w:val="0"/>
          <w:sz w:val="24"/>
          <w:highlight w:val="none"/>
          <w:u w:val="none"/>
        </w:rPr>
        <w:t xml:space="preserve">供应商资格要求</w:t>
      </w:r>
      <w:bookmarkEnd w:id="28"/>
      <w:r/>
      <w:bookmarkEnd w:id="29"/>
      <w:r/>
      <w:bookmarkEnd w:id="30"/>
      <w:r/>
      <w:r/>
    </w:p>
    <w:p>
      <w:pPr>
        <w:pStyle w:val="793"/>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793"/>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rPr>
          <w:rFonts w:hint="eastAsia" w:cs="宋体"/>
          <w:i w:val="0"/>
          <w:iCs w:val="0"/>
          <w:sz w:val="24"/>
          <w:szCs w:val="24"/>
          <w:highlight w:val="none"/>
          <w:u w:val="none"/>
          <w:lang w:val="en-US" w:eastAsia="zh-CN"/>
        </w:rPr>
        <w:t xml:space="preserve">无</w:t>
      </w:r>
      <w:r/>
    </w:p>
    <w:p>
      <w:pPr>
        <w:pStyle w:val="793"/>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ascii="宋体" w:hAnsi="宋体" w:eastAsia="宋体" w:cs="宋体"/>
          <w:i w:val="0"/>
          <w:iCs w:val="0"/>
          <w:sz w:val="24"/>
          <w:szCs w:val="24"/>
          <w:highlight w:val="none"/>
          <w:u w:val="none"/>
          <w:lang w:val="en-US" w:eastAsia="zh-CN"/>
        </w:rPr>
        <w:t xml:space="preserve">：</w:t>
      </w:r>
      <w:r>
        <w:rPr>
          <w:rFonts w:hint="eastAsia"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lang w:val="en-US" w:eastAsia="zh-CN"/>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同时提供逐级经销（代理）商的证书。（外文授权或代理证书的需提供中文译件）</w:t>
      </w:r>
      <w:r/>
    </w:p>
    <w:p>
      <w:pPr>
        <w:pStyle w:val="793"/>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本项目不接受联合体投标。 </w:t>
      </w:r>
      <w:r/>
    </w:p>
    <w:p>
      <w:pPr>
        <w:pStyle w:val="793"/>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i w:val="0"/>
          <w:iCs/>
          <w:sz w:val="24"/>
          <w:szCs w:val="24"/>
          <w:highlight w:val="none"/>
          <w:u w:val="none"/>
        </w:rPr>
        <w:t xml:space="preserve">本项目允许进口产品投标。</w:t>
      </w:r>
      <w:r/>
    </w:p>
    <w:p>
      <w:pPr>
        <w:pStyle w:val="793"/>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793"/>
        <w:numPr>
          <w:ilvl w:val="0"/>
          <w:numId w:val="0"/>
        </w:numPr>
        <w:ind w:firstLine="480"/>
        <w:jc w:val="left"/>
        <w:keepLines w:val="0"/>
        <w:keepNext w:val="0"/>
        <w:pageBreakBefore w:val="0"/>
        <w:spacing w:line="400" w:lineRule="exact"/>
        <w:widowControl w:val="off"/>
        <w:tabs>
          <w:tab w:val="left" w:pos="4144" w:leader="none"/>
        </w:tabs>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tab/>
      </w:r>
      <w:r/>
    </w:p>
    <w:p>
      <w:pPr>
        <w:pStyle w:val="793"/>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6.2</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31" w:name="_Toc10458"/>
      <w:r/>
      <w:bookmarkStart w:id="32" w:name="_Toc11655"/>
      <w:r/>
      <w:bookmarkStart w:id="33" w:name="_Toc29811"/>
      <w:r>
        <w:rPr>
          <w:rFonts w:hint="eastAsia" w:ascii="宋体" w:hAnsi="宋体" w:eastAsia="宋体" w:cs="宋体"/>
          <w:b/>
          <w:bCs/>
          <w:color w:val="000000" w:themeColor="text1"/>
          <w:sz w:val="24"/>
          <w:szCs w:val="24"/>
          <w:highlight w:val="none"/>
          <w14:textFill>
            <w14:solidFill>
              <w14:schemeClr w14:val="tx1"/>
            </w14:solidFill>
          </w14:textFill>
        </w:rPr>
        <w:t xml:space="preserve">获取招标文件</w:t>
      </w:r>
      <w:bookmarkEnd w:id="31"/>
      <w:r/>
      <w:bookmarkEnd w:id="32"/>
      <w:r/>
      <w:bookmarkEnd w:id="33"/>
      <w:r/>
      <w:r/>
    </w:p>
    <w:p>
      <w:pPr>
        <w:pStyle w:val="793"/>
        <w:numPr>
          <w:ilvl w:val="0"/>
          <w:numId w:val="5"/>
        </w:numPr>
        <w:contextualSpacing w:val="0"/>
        <w:ind w:left="0"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rPr>
        <w:t xml:space="preserve">：</w:t>
      </w:r>
      <w:r>
        <w:rPr>
          <w:rFonts w:hint="eastAsia"/>
          <w:lang w:val="en-US" w:eastAsia="zh-CN"/>
        </w:rPr>
        <w:t xml:space="preserve">2025</w:t>
      </w:r>
      <w:r>
        <w:rPr>
          <w:rFonts w:hint="eastAsia"/>
        </w:rPr>
        <w:t xml:space="preserve">年</w:t>
      </w:r>
      <w:r>
        <w:rPr>
          <w:rFonts w:hint="eastAsia"/>
          <w:lang w:val="en-US" w:eastAsia="zh-CN"/>
        </w:rPr>
        <w:t xml:space="preserve">11</w:t>
      </w:r>
      <w:r>
        <w:rPr>
          <w:rFonts w:hint="eastAsia"/>
        </w:rPr>
        <w:t xml:space="preserve">月</w:t>
      </w:r>
      <w:r>
        <w:rPr>
          <w:rFonts w:hint="eastAsia"/>
          <w:lang w:val="en-US" w:eastAsia="zh-CN"/>
        </w:rPr>
        <w:t xml:space="preserve">28</w:t>
      </w:r>
      <w:r>
        <w:rPr>
          <w:rFonts w:hint="eastAsia"/>
        </w:rPr>
        <w:t xml:space="preserve">日至</w:t>
      </w:r>
      <w:r>
        <w:rPr>
          <w:rFonts w:hint="eastAsia"/>
          <w:lang w:val="en-US" w:eastAsia="zh-CN"/>
        </w:rPr>
        <w:t xml:space="preserve">2025</w:t>
      </w:r>
      <w:r>
        <w:rPr>
          <w:rFonts w:hint="eastAsia"/>
        </w:rPr>
        <w:t xml:space="preserve">年</w:t>
      </w:r>
      <w:r>
        <w:rPr>
          <w:rFonts w:hint="eastAsia"/>
          <w:lang w:val="en-US" w:eastAsia="zh-CN"/>
        </w:rPr>
        <w:t xml:space="preserve">12</w:t>
      </w:r>
      <w:r>
        <w:rPr>
          <w:rFonts w:hint="eastAsia"/>
        </w:rPr>
        <w:t xml:space="preserve">月</w:t>
      </w:r>
      <w:r>
        <w:rPr>
          <w:rFonts w:hint="eastAsia"/>
          <w:lang w:val="en-US" w:eastAsia="zh-CN"/>
        </w:rPr>
        <w:t xml:space="preserve">4</w:t>
      </w:r>
      <w:r>
        <w:rPr>
          <w:rFonts w:hint="eastAsia"/>
        </w:rPr>
        <w:t xml:space="preserve">日</w:t>
      </w:r>
      <w:r/>
    </w:p>
    <w:p>
      <w:pPr>
        <w:pStyle w:val="793"/>
        <w:numPr>
          <w:ilvl w:val="0"/>
          <w:numId w:val="5"/>
        </w:numPr>
        <w:ind w:left="0" w:firstLine="480"/>
        <w:keepLines w:val="0"/>
        <w:keepNext w:val="0"/>
        <w:pageBreakBefore w:val="0"/>
        <w:spacing w:line="400" w:lineRule="exact"/>
        <w:widowControl w:val="off"/>
        <w:tabs>
          <w:tab w:val="center" w:pos="487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lang w:eastAsia="zh-CN"/>
        </w:rPr>
        <w:t xml:space="preserve">，</w:t>
      </w:r>
      <w:r>
        <w:rPr>
          <w:rFonts w:hint="eastAsia"/>
        </w:rPr>
        <w:t xml:space="preserve">本项目不接受现场获取招标文件。</w:t>
      </w:r>
      <w:r>
        <w:tab/>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cs="宋体"/>
          <w:sz w:val="24"/>
          <w:szCs w:val="24"/>
          <w:highlight w:val="none"/>
          <w:lang w:val="en-US" w:eastAsia="zh-CN"/>
        </w:rPr>
        <w:t xml:space="preserve">1楼服务大厅</w:t>
      </w:r>
      <w:r>
        <w:rPr>
          <w:rFonts w:hint="eastAsia" w:ascii="宋体" w:hAnsi="宋体" w:eastAsia="宋体" w:cs="宋体"/>
          <w:sz w:val="24"/>
          <w:szCs w:val="24"/>
          <w:highlight w:val="none"/>
        </w:rPr>
        <w:t xml:space="preserve">，咨询电话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0512-69820834。</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政府采购活动。</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）在系统操作过程中如有疑问，请按以下方式联系：</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793"/>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4" w:name="_Toc14544"/>
      <w:r/>
      <w:bookmarkStart w:id="35" w:name="_Toc18899"/>
      <w:r/>
      <w:bookmarkStart w:id="36" w:name="_Toc22145"/>
      <w:r>
        <w:rPr>
          <w:rFonts w:hint="eastAsia" w:ascii="宋体" w:hAnsi="宋体" w:eastAsia="宋体" w:cs="宋体"/>
          <w:b/>
          <w:bCs/>
          <w:sz w:val="24"/>
          <w:szCs w:val="24"/>
          <w:highlight w:val="none"/>
        </w:rPr>
        <w:t xml:space="preserve">提交投标文件截止时间、开标时间和地点</w:t>
      </w:r>
      <w:bookmarkEnd w:id="34"/>
      <w:r/>
      <w:bookmarkEnd w:id="35"/>
      <w:r/>
      <w:bookmarkEnd w:id="36"/>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时间：2025年12月18日13：30(北京时间)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地点：“苏采云”江苏省政府采购一体化不见面开标（采购）大厅。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7" w:name="_Toc17677"/>
      <w:r/>
      <w:bookmarkStart w:id="38" w:name="_Toc17599"/>
      <w:r/>
      <w:bookmarkStart w:id="39" w:name="_Toc27695"/>
      <w:r>
        <w:rPr>
          <w:rFonts w:hint="eastAsia" w:ascii="宋体" w:hAnsi="宋体" w:eastAsia="宋体" w:cs="宋体"/>
          <w:b/>
          <w:bCs/>
          <w:sz w:val="24"/>
          <w:szCs w:val="24"/>
          <w:highlight w:val="none"/>
        </w:rPr>
        <w:t xml:space="preserve">公告期限</w:t>
      </w:r>
      <w:bookmarkEnd w:id="37"/>
      <w:r/>
      <w:bookmarkEnd w:id="38"/>
      <w:r/>
      <w:bookmarkEnd w:id="39"/>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0" w:name="_Toc3003"/>
      <w:r/>
      <w:bookmarkStart w:id="41" w:name="_Toc10825"/>
      <w:r/>
      <w:bookmarkStart w:id="42" w:name="_Toc20437"/>
      <w:r>
        <w:rPr>
          <w:rFonts w:hint="eastAsia" w:ascii="宋体" w:hAnsi="宋体" w:eastAsia="宋体" w:cs="宋体"/>
          <w:b/>
          <w:bCs/>
          <w:sz w:val="24"/>
          <w:szCs w:val="24"/>
          <w:highlight w:val="none"/>
        </w:rPr>
        <w:t xml:space="preserve">其他补充事宜</w:t>
      </w:r>
      <w:bookmarkEnd w:id="40"/>
      <w:r/>
      <w:bookmarkEnd w:id="41"/>
      <w:r/>
      <w:bookmarkEnd w:id="42"/>
      <w:r/>
      <w:r/>
    </w:p>
    <w:p>
      <w:pPr>
        <w:pStyle w:val="793"/>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793"/>
        <w:numPr>
          <w:ilvl w:val="0"/>
          <w:numId w:val="6"/>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3" w:name="_Toc24685"/>
      <w:r/>
      <w:bookmarkStart w:id="44" w:name="_Toc12262"/>
      <w:r/>
      <w:bookmarkStart w:id="45" w:name="_Toc5578"/>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3"/>
      <w:r/>
      <w:bookmarkEnd w:id="44"/>
      <w:r/>
      <w:bookmarkEnd w:id="45"/>
      <w:r/>
      <w:r/>
    </w:p>
    <w:p>
      <w:pPr>
        <w:pStyle w:val="793"/>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6" w:name="_Toc17256"/>
      <w:r>
        <w:rPr>
          <w:rFonts w:ascii="宋体" w:hAnsi="宋体" w:eastAsia="宋体" w:cs="宋体"/>
          <w:i w:val="0"/>
          <w:iCs w:val="0"/>
          <w:sz w:val="24"/>
          <w:szCs w:val="24"/>
          <w:u w:val="none"/>
          <w:lang w:val="en-US" w:eastAsia="zh-CN" w:bidi="ar-SA"/>
        </w:rPr>
        <w:t xml:space="preserve">1.</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6"/>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val="en-US" w:eastAsia="zh-CN"/>
        </w:rPr>
        <w:t xml:space="preserve">张家港市第三人民医院</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rPr>
        <w:t xml:space="preserve">联</w:t>
      </w:r>
      <w:r>
        <w:rPr>
          <w:rFonts w:hint="eastAsia" w:ascii="宋体" w:hAnsi="宋体" w:eastAsia="宋体" w:cs="宋体"/>
          <w:sz w:val="24"/>
          <w:szCs w:val="24"/>
          <w:highlight w:val="none"/>
        </w:rPr>
        <w:t xml:space="preserve">系方式：</w:t>
      </w:r>
      <w:r>
        <w:rPr>
          <w:rFonts w:hint="eastAsia" w:ascii="宋体" w:hAnsi="宋体" w:cs="宋体"/>
          <w:sz w:val="24"/>
          <w:szCs w:val="24"/>
          <w:highlight w:val="none"/>
          <w:lang w:val="en-US" w:eastAsia="zh-CN"/>
        </w:rPr>
        <w:t xml:space="preserve">奚慧  </w:t>
      </w:r>
      <w:r/>
    </w:p>
    <w:p>
      <w:pPr>
        <w:pStyle w:val="793"/>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7" w:name="_Toc3823"/>
      <w:r>
        <w:rPr>
          <w:rFonts w:ascii="宋体" w:hAnsi="宋体" w:eastAsia="宋体" w:cs="宋体"/>
          <w:i w:val="0"/>
          <w:iCs w:val="0"/>
          <w:sz w:val="24"/>
          <w:szCs w:val="24"/>
          <w:u w:val="none"/>
          <w:lang w:val="en-US" w:eastAsia="zh-CN" w:bidi="ar-SA"/>
        </w:rPr>
        <w:t xml:space="preserve">2.</w:t>
      </w:r>
      <w:r>
        <w:rPr>
          <w:rFonts w:hint="eastAsia" w:ascii="宋体" w:hAnsi="宋体" w:eastAsia="宋体" w:cs="宋体"/>
          <w:sz w:val="24"/>
          <w:szCs w:val="24"/>
        </w:rPr>
        <w:t xml:space="preserve">采购代理机构信息</w:t>
      </w:r>
      <w:bookmarkEnd w:id="47"/>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地址：张家港市西溪花</w:t>
      </w:r>
      <w:r>
        <w:rPr>
          <w:rFonts w:hint="eastAsia" w:ascii="宋体" w:hAnsi="宋体" w:cs="宋体"/>
          <w:sz w:val="24"/>
          <w:szCs w:val="24"/>
          <w:lang w:val="en-US" w:eastAsia="zh-CN"/>
        </w:rPr>
        <w:t xml:space="preserve">苑</w:t>
      </w:r>
      <w:r>
        <w:rPr>
          <w:rFonts w:hint="eastAsia" w:ascii="宋体" w:hAnsi="宋体" w:eastAsia="宋体" w:cs="宋体"/>
          <w:sz w:val="24"/>
          <w:szCs w:val="24"/>
        </w:rPr>
        <w:t xml:space="preserve">北门19幢M15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48" w:name="_Toc54119645"/>
      <w:r/>
      <w:bookmarkStart w:id="49" w:name="_Toc35244867"/>
      <w:r/>
      <w:bookmarkStart w:id="50" w:name="_Toc256000001"/>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1" w:name="_Toc30374"/>
      <w:r>
        <w:rPr>
          <w:rFonts w:hint="eastAsia" w:ascii="宋体" w:hAnsi="宋体" w:eastAsia="宋体" w:cs="宋体"/>
          <w:sz w:val="24"/>
          <w:szCs w:val="24"/>
          <w:lang w:val="en-US" w:eastAsia="zh-CN"/>
        </w:rPr>
        <w:t xml:space="preserve">3.项目联系方式</w:t>
      </w:r>
      <w:bookmarkEnd w:id="51"/>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联系电话：18013137780</w:t>
      </w:r>
      <w:r/>
    </w:p>
    <w:p>
      <w:pPr>
        <w:pStyle w:val="79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9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2" w:name="_Toc15478"/>
      <w:r/>
      <w:bookmarkStart w:id="53" w:name="_Toc12702"/>
      <w:r/>
      <w:bookmarkStart w:id="54" w:name="_Toc24105"/>
      <w:r/>
      <w:bookmarkStart w:id="55" w:name="_Toc3236"/>
      <w:r/>
      <w:bookmarkStart w:id="56" w:name="_Toc2894"/>
      <w:r/>
      <w:bookmarkStart w:id="57" w:name="_Toc29007"/>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8"/>
      <w:r/>
      <w:bookmarkEnd w:id="49"/>
      <w:r/>
      <w:bookmarkEnd w:id="50"/>
      <w:r/>
      <w:bookmarkEnd w:id="52"/>
      <w:r/>
      <w:bookmarkEnd w:id="53"/>
      <w:r/>
      <w:bookmarkEnd w:id="54"/>
      <w:r/>
      <w:bookmarkEnd w:id="55"/>
      <w:r/>
      <w:bookmarkEnd w:id="56"/>
      <w:r/>
      <w:bookmarkEnd w:id="57"/>
      <w:r/>
      <w:r/>
    </w:p>
    <w:p>
      <w:pPr>
        <w:numPr>
          <w:ilvl w:val="1"/>
          <w:numId w:val="7"/>
        </w:numPr>
        <w:ind w:left="0" w:firstLine="0"/>
        <w:jc w:val="left"/>
        <w:keepLines w:val="0"/>
        <w:keepNext w:val="0"/>
        <w:pageBreakBefore w:val="0"/>
        <w:spacing w:line="400" w:lineRule="exact"/>
        <w:widowControl w:val="off"/>
        <w:rPr>
          <w:rStyle w:val="973"/>
          <w:rFonts w:hint="eastAsia" w:ascii="宋体" w:hAnsi="宋体" w:cs="宋体"/>
          <w:b/>
          <w:bCs/>
          <w:sz w:val="24"/>
          <w:szCs w:val="24"/>
        </w:rPr>
        <w:outlineLvl w:val="1"/>
      </w:pPr>
      <w:r/>
      <w:bookmarkStart w:id="58" w:name="_Toc35244868"/>
      <w:r/>
      <w:bookmarkStart w:id="59" w:name="_Toc10713"/>
      <w:r/>
      <w:bookmarkStart w:id="60" w:name="_Toc54119646"/>
      <w:r/>
      <w:bookmarkStart w:id="61" w:name="_Toc21316"/>
      <w:r/>
      <w:bookmarkStart w:id="62" w:name="_Toc15644"/>
      <w:r/>
      <w:bookmarkStart w:id="63" w:name="_Toc256000002"/>
      <w:r>
        <w:rPr>
          <w:rStyle w:val="973"/>
          <w:rFonts w:hint="eastAsia" w:ascii="宋体" w:hAnsi="宋体" w:cs="宋体"/>
          <w:b/>
          <w:bCs/>
          <w:sz w:val="24"/>
          <w:szCs w:val="24"/>
        </w:rPr>
        <w:t xml:space="preserve">总则</w:t>
      </w:r>
      <w:bookmarkEnd w:id="58"/>
      <w:r/>
      <w:bookmarkEnd w:id="59"/>
      <w:r/>
      <w:bookmarkEnd w:id="60"/>
      <w:r/>
      <w:bookmarkEnd w:id="61"/>
      <w:r/>
      <w:bookmarkEnd w:id="62"/>
      <w:r/>
      <w:bookmarkEnd w:id="63"/>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4" w:name="_Toc14561"/>
      <w:r>
        <w:rPr>
          <w:rFonts w:hint="eastAsia" w:ascii="宋体" w:hAnsi="宋体" w:cs="宋体"/>
          <w:b/>
          <w:bCs/>
          <w:sz w:val="24"/>
        </w:rPr>
        <w:t xml:space="preserve">招标方式</w:t>
      </w:r>
      <w:bookmarkEnd w:id="64"/>
      <w:r/>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5" w:name="_Toc2878"/>
      <w:r>
        <w:rPr>
          <w:rFonts w:hint="eastAsia" w:ascii="宋体" w:hAnsi="宋体" w:eastAsia="宋体" w:cs="宋体"/>
          <w:b/>
          <w:bCs/>
          <w:sz w:val="24"/>
        </w:rPr>
        <w:t xml:space="preserve">合格的投标人</w:t>
      </w:r>
      <w:bookmarkEnd w:id="65"/>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6" w:name="_Toc6011"/>
      <w:r>
        <w:rPr>
          <w:rFonts w:hint="eastAsia" w:ascii="宋体" w:hAnsi="宋体" w:eastAsia="宋体" w:cs="宋体"/>
          <w:b/>
          <w:bCs/>
          <w:sz w:val="24"/>
        </w:rPr>
        <w:t xml:space="preserve">适用法律</w:t>
      </w:r>
      <w:bookmarkEnd w:id="66"/>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7" w:name="_Toc9150"/>
      <w:r>
        <w:rPr>
          <w:rFonts w:hint="eastAsia" w:ascii="宋体" w:hAnsi="宋体" w:eastAsia="宋体" w:cs="宋体"/>
          <w:b/>
          <w:bCs/>
          <w:sz w:val="24"/>
          <w:highlight w:val="none"/>
        </w:rPr>
        <w:t xml:space="preserve">投标费用</w:t>
      </w:r>
      <w:bookmarkEnd w:id="67"/>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单位支付，金额为预算金额的</w:t>
      </w:r>
      <w:r>
        <w:rPr>
          <w:rFonts w:hint="eastAsia" w:ascii="宋体" w:hAnsi="宋体" w:cs="宋体"/>
          <w:sz w:val="24"/>
          <w:highlight w:val="none"/>
          <w:lang w:val="en-US" w:eastAsia="zh-CN"/>
        </w:rPr>
        <w:t xml:space="preserve">1.5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该费用由中标单位在签订合同前向采购代理机构一次性付清；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8" w:name="_Toc31542"/>
      <w:r>
        <w:rPr>
          <w:rFonts w:hint="eastAsia" w:ascii="宋体" w:hAnsi="宋体" w:eastAsia="宋体" w:cs="宋体"/>
          <w:b/>
          <w:bCs/>
          <w:sz w:val="24"/>
        </w:rPr>
        <w:t xml:space="preserve">招标文件的约束力</w:t>
      </w:r>
      <w:bookmarkEnd w:id="68"/>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bookmarkStart w:id="69" w:name="_Toc54119647"/>
      <w:r/>
      <w:bookmarkStart w:id="70" w:name="_Toc256000003"/>
      <w:r/>
      <w:bookmarkStart w:id="71" w:name="_Toc35244869"/>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973"/>
          <w:rFonts w:hint="eastAsia" w:ascii="宋体" w:hAnsi="宋体" w:cs="宋体"/>
          <w:b/>
          <w:bCs w:val="0"/>
          <w:sz w:val="24"/>
          <w:szCs w:val="24"/>
        </w:rPr>
        <w:outlineLvl w:val="1"/>
      </w:pPr>
      <w:r/>
      <w:bookmarkStart w:id="72" w:name="_Toc14347"/>
      <w:r/>
      <w:bookmarkStart w:id="73" w:name="_Toc21400"/>
      <w:r/>
      <w:bookmarkStart w:id="74" w:name="_Toc4727"/>
      <w:r>
        <w:rPr>
          <w:rStyle w:val="973"/>
          <w:rFonts w:hint="eastAsia" w:ascii="宋体" w:hAnsi="宋体" w:cs="宋体"/>
          <w:b/>
          <w:bCs w:val="0"/>
          <w:sz w:val="24"/>
          <w:szCs w:val="24"/>
        </w:rPr>
        <w:t xml:space="preserve">招标文件</w:t>
      </w:r>
      <w:bookmarkEnd w:id="69"/>
      <w:r/>
      <w:bookmarkEnd w:id="70"/>
      <w:r/>
      <w:bookmarkEnd w:id="71"/>
      <w:r/>
      <w:bookmarkEnd w:id="72"/>
      <w:r/>
      <w:bookmarkEnd w:id="73"/>
      <w:r/>
      <w:bookmarkEnd w:id="74"/>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5" w:name="_Toc31846"/>
      <w:r>
        <w:rPr>
          <w:rFonts w:hint="eastAsia" w:ascii="宋体" w:hAnsi="宋体" w:eastAsia="宋体" w:cs="宋体"/>
          <w:b/>
          <w:bCs/>
          <w:sz w:val="24"/>
          <w:szCs w:val="24"/>
        </w:rPr>
        <w:t xml:space="preserve">招标文件构成</w:t>
      </w:r>
      <w:bookmarkEnd w:id="75"/>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6"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6"/>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973"/>
          <w:rFonts w:hint="eastAsia" w:ascii="宋体" w:hAnsi="宋体" w:eastAsia="宋体" w:cs="宋体"/>
          <w:b/>
          <w:bCs w:val="0"/>
          <w:sz w:val="24"/>
          <w:szCs w:val="24"/>
        </w:rPr>
        <w:outlineLvl w:val="1"/>
      </w:pPr>
      <w:r/>
      <w:bookmarkStart w:id="77" w:name="_Toc9095"/>
      <w:r/>
      <w:bookmarkStart w:id="78" w:name="_Toc20600"/>
      <w:r/>
      <w:bookmarkStart w:id="79" w:name="_Toc54119648"/>
      <w:r/>
      <w:bookmarkStart w:id="80" w:name="_Toc256000004"/>
      <w:r/>
      <w:bookmarkStart w:id="81" w:name="_Toc21471"/>
      <w:r/>
      <w:bookmarkStart w:id="82" w:name="_Toc35244870"/>
      <w:r>
        <w:rPr>
          <w:rStyle w:val="973"/>
          <w:rFonts w:hint="eastAsia" w:ascii="宋体" w:hAnsi="宋体" w:eastAsia="宋体" w:cs="宋体"/>
          <w:b/>
          <w:bCs w:val="0"/>
          <w:sz w:val="24"/>
          <w:szCs w:val="24"/>
        </w:rPr>
        <w:t xml:space="preserve">投标文件的编制</w:t>
      </w:r>
      <w:bookmarkEnd w:id="77"/>
      <w:r/>
      <w:bookmarkEnd w:id="78"/>
      <w:r/>
      <w:bookmarkEnd w:id="79"/>
      <w:r/>
      <w:bookmarkEnd w:id="80"/>
      <w:r/>
      <w:bookmarkEnd w:id="81"/>
      <w:r/>
      <w:bookmarkEnd w:id="82"/>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4429"/>
      <w:r>
        <w:rPr>
          <w:rFonts w:hint="eastAsia" w:ascii="宋体" w:hAnsi="宋体" w:cs="宋体"/>
          <w:b/>
          <w:bCs/>
          <w:sz w:val="24"/>
        </w:rPr>
        <w:t xml:space="preserve">投标文件的语言及度量衡单位</w:t>
      </w:r>
      <w:bookmarkEnd w:id="83"/>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4" w:name="_Toc28334"/>
      <w:r>
        <w:rPr>
          <w:rFonts w:hint="eastAsia" w:ascii="宋体" w:hAnsi="宋体" w:eastAsia="宋体" w:cs="宋体"/>
          <w:b/>
          <w:bCs/>
          <w:sz w:val="24"/>
          <w:szCs w:val="24"/>
        </w:rPr>
        <w:t xml:space="preserve">投标文件构成</w:t>
      </w:r>
      <w:bookmarkEnd w:id="84"/>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包括招标文件中第六章投标文件格式相关内容</w:t>
      </w:r>
      <w:r>
        <w:rPr>
          <w:rFonts w:hint="eastAsia" w:ascii="宋体" w:hAnsi="宋体" w:eastAsia="宋体" w:cs="宋体"/>
          <w:sz w:val="24"/>
        </w:rPr>
        <w:t xml:space="preserve">。</w:t>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5" w:name="_Toc5753"/>
      <w:r>
        <w:rPr>
          <w:rFonts w:hint="eastAsia" w:ascii="宋体" w:hAnsi="宋体" w:cs="宋体"/>
          <w:b/>
          <w:bCs/>
          <w:sz w:val="24"/>
          <w:highlight w:val="none"/>
        </w:rPr>
        <w:t xml:space="preserve">投标函和开标一览表</w:t>
      </w:r>
      <w:bookmarkEnd w:id="85"/>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6" w:name="_Toc7298"/>
      <w:r>
        <w:rPr>
          <w:rFonts w:hint="eastAsia" w:ascii="宋体" w:hAnsi="宋体" w:cs="宋体"/>
          <w:b/>
          <w:bCs/>
          <w:sz w:val="24"/>
        </w:rPr>
        <w:t xml:space="preserve">投标人资格证明文件</w:t>
      </w:r>
      <w:bookmarkEnd w:id="86"/>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7" w:name="_Toc6816"/>
      <w:r>
        <w:rPr>
          <w:rFonts w:hint="eastAsia" w:ascii="宋体" w:hAnsi="宋体" w:cs="宋体"/>
          <w:b/>
          <w:bCs/>
          <w:sz w:val="24"/>
          <w:highlight w:val="none"/>
        </w:rPr>
        <w:t xml:space="preserve">投标配置与分项报价</w:t>
      </w:r>
      <w:bookmarkStart w:id="88" w:name="_Hlt26670373"/>
      <w:r/>
      <w:bookmarkEnd w:id="88"/>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7"/>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88"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89" w:name="_Hlt26670425"/>
      <w:r/>
      <w:bookmarkEnd w:id="89"/>
      <w:r/>
      <w:bookmarkStart w:id="90" w:name="_Hlt26954844"/>
      <w:r/>
      <w:bookmarkEnd w:id="90"/>
      <w:r/>
      <w:bookmarkStart w:id="91" w:name="_Hlt26954842"/>
      <w:r/>
      <w:bookmarkEnd w:id="91"/>
      <w:r/>
      <w:bookmarkStart w:id="92" w:name="_Hlt26670403"/>
      <w:r/>
      <w:bookmarkEnd w:id="92"/>
      <w:r/>
      <w:bookmarkStart w:id="93" w:name="_Hlt26668983"/>
      <w:r/>
      <w:bookmarkEnd w:id="93"/>
      <w:r>
        <w:rPr>
          <w:rFonts w:hint="eastAsia" w:ascii="宋体" w:hAnsi="宋体" w:eastAsia="宋体" w:cs="宋体"/>
          <w:sz w:val="24"/>
          <w:lang w:val="en-US" w:eastAsia="zh-CN"/>
        </w:rPr>
        <w:t xml:space="preserve">项目总价：投标人总报价是为完成招标文件规定的所有内容所涉及到的一切费用。</w:t>
      </w:r>
      <w:r>
        <w:rPr>
          <w:rFonts w:hint="eastAsia" w:ascii="宋体" w:hAnsi="宋体" w:eastAsia="宋体" w:cs="宋体"/>
          <w:sz w:val="24"/>
          <w:highlight w:val="none"/>
          <w:lang w:val="en-US" w:eastAsia="zh-CN"/>
        </w:rPr>
        <w:t xml:space="preserve">总价包括但不限于内容详见开标一览表注释内容</w:t>
      </w:r>
      <w:r>
        <w:rPr>
          <w:rFonts w:hint="eastAsia" w:ascii="宋体" w:hAnsi="宋体" w:eastAsia="宋体" w:cs="宋体"/>
          <w:sz w:val="24"/>
          <w:lang w:val="en-US" w:eastAsia="zh-CN"/>
        </w:rPr>
        <w:t xml:space="preserve">。</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lang w:val="en-US" w:eastAsia="zh-CN"/>
        </w:rPr>
        <w:t xml:space="preserve">中要求填报。</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4" w:name="_Toc5702"/>
      <w:r>
        <w:rPr>
          <w:rFonts w:hint="eastAsia" w:ascii="宋体" w:hAnsi="宋体" w:eastAsia="宋体" w:cs="宋体"/>
          <w:b/>
          <w:bCs/>
          <w:sz w:val="24"/>
          <w:highlight w:val="none"/>
        </w:rPr>
        <w:t xml:space="preserve">技术参数响应及偏离表、商务条款响应及偏离表</w:t>
      </w:r>
      <w:bookmarkEnd w:id="94"/>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sz w:val="24"/>
          <w:highlight w:val="none"/>
          <w:lang w:val="zh-CN" w:eastAsia="zh-CN"/>
        </w:rPr>
        <w:t xml:space="preserve">对招标文件中的技术参数与商务条款要求逐项作出响应或偏离，并说明原因。</w:t>
      </w:r>
      <w:r/>
    </w:p>
    <w:p>
      <w:pPr>
        <w:numPr>
          <w:ilvl w:val="1"/>
          <w:numId w:val="8"/>
        </w:numPr>
        <w:ind w:left="-88" w:firstLine="480"/>
        <w:jc w:val="both"/>
        <w:keepLines w:val="0"/>
        <w:keepNext w:val="0"/>
        <w:pageBreakBefore w:val="0"/>
        <w:spacing w:line="40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投标人可在投标文件中提供认为需要的其他技术文件或说明。</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5" w:name="_Toc3390"/>
      <w:r>
        <w:rPr>
          <w:rFonts w:hint="eastAsia" w:ascii="宋体" w:hAnsi="宋体" w:eastAsia="宋体" w:cs="宋体"/>
          <w:b/>
          <w:bCs/>
          <w:sz w:val="24"/>
          <w:highlight w:val="none"/>
        </w:rPr>
        <w:t xml:space="preserve">技术及服务方案</w:t>
      </w:r>
      <w:bookmarkEnd w:id="95"/>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6" w:name="_Toc18124"/>
      <w:r>
        <w:rPr>
          <w:rFonts w:hint="eastAsia" w:ascii="宋体" w:hAnsi="宋体" w:eastAsia="宋体" w:cs="宋体"/>
          <w:b/>
          <w:bCs/>
          <w:sz w:val="24"/>
          <w:highlight w:val="none"/>
        </w:rPr>
        <w:t xml:space="preserve">投标人情况介绍</w:t>
      </w:r>
      <w:bookmarkEnd w:id="96"/>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7" w:name="_Toc27190"/>
      <w:r>
        <w:rPr>
          <w:rFonts w:hint="eastAsia" w:ascii="宋体" w:hAnsi="宋体" w:cs="宋体"/>
          <w:b/>
          <w:bCs/>
          <w:sz w:val="24"/>
          <w:highlight w:val="none"/>
        </w:rPr>
        <w:t xml:space="preserve">投标保证金</w:t>
      </w:r>
      <w:bookmarkEnd w:id="97"/>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8" w:name="_Toc19819"/>
      <w:r>
        <w:rPr>
          <w:rFonts w:hint="eastAsia" w:ascii="宋体" w:hAnsi="宋体" w:cs="宋体"/>
          <w:b/>
          <w:bCs/>
          <w:sz w:val="24"/>
        </w:rPr>
        <w:t xml:space="preserve">投标有效期</w:t>
      </w:r>
      <w:bookmarkEnd w:id="98"/>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8"/>
        </w:numPr>
        <w:ind w:left="-88"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99" w:name="_Toc16988"/>
      <w:r>
        <w:rPr>
          <w:rFonts w:hint="eastAsia" w:ascii="宋体" w:hAnsi="宋体" w:eastAsia="宋体" w:cs="宋体"/>
          <w:b/>
          <w:bCs/>
          <w:spacing w:val="7"/>
          <w:sz w:val="24"/>
          <w:szCs w:val="32"/>
        </w:rPr>
        <w:t xml:space="preserve">投标文件签署</w:t>
      </w:r>
      <w:bookmarkEnd w:id="99"/>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973"/>
          <w:rFonts w:hint="eastAsia" w:ascii="宋体" w:hAnsi="宋体" w:eastAsia="宋体" w:cs="宋体"/>
          <w:b/>
          <w:bCs w:val="0"/>
          <w:sz w:val="24"/>
          <w:szCs w:val="24"/>
        </w:rPr>
        <w:outlineLvl w:val="1"/>
      </w:pPr>
      <w:r/>
      <w:bookmarkStart w:id="100" w:name="_Toc54119649"/>
      <w:r/>
      <w:bookmarkStart w:id="101" w:name="_Toc256000005"/>
      <w:r/>
      <w:bookmarkStart w:id="102" w:name="_Toc13063"/>
      <w:r/>
      <w:bookmarkStart w:id="103" w:name="_Toc8407"/>
      <w:r/>
      <w:bookmarkStart w:id="104" w:name="_Toc9093"/>
      <w:r>
        <w:rPr>
          <w:rStyle w:val="973"/>
          <w:rFonts w:hint="eastAsia" w:ascii="宋体" w:hAnsi="宋体" w:cs="宋体"/>
          <w:b/>
          <w:bCs w:val="0"/>
          <w:sz w:val="24"/>
          <w:szCs w:val="24"/>
        </w:rPr>
        <w:t xml:space="preserve">投标文件的</w:t>
      </w:r>
      <w:bookmarkEnd w:id="100"/>
      <w:r/>
      <w:bookmarkEnd w:id="101"/>
      <w:r>
        <w:rPr>
          <w:rStyle w:val="973"/>
          <w:rFonts w:hint="eastAsia" w:ascii="宋体" w:hAnsi="宋体" w:cs="宋体"/>
          <w:b/>
          <w:bCs w:val="0"/>
          <w:sz w:val="24"/>
          <w:szCs w:val="24"/>
        </w:rPr>
        <w:t xml:space="preserve">制作、上传、递交</w:t>
      </w:r>
      <w:bookmarkEnd w:id="102"/>
      <w:r/>
      <w:bookmarkEnd w:id="103"/>
      <w:r/>
      <w:bookmarkEnd w:id="104"/>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5"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5"/>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6" w:name="_Toc6389298"/>
      <w:r/>
      <w:bookmarkStart w:id="107" w:name="_Toc6388850"/>
      <w:r/>
      <w:bookmarkStart w:id="108" w:name="_Toc19418"/>
      <w:r>
        <w:rPr>
          <w:rFonts w:hint="eastAsia" w:ascii="宋体" w:hAnsi="宋体" w:cs="宋体"/>
          <w:b/>
          <w:bCs/>
          <w:sz w:val="24"/>
        </w:rPr>
        <w:t xml:space="preserve">投标截止日期</w:t>
      </w:r>
      <w:bookmarkEnd w:id="106"/>
      <w:r/>
      <w:bookmarkEnd w:id="107"/>
      <w:r/>
      <w:bookmarkEnd w:id="108"/>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9" w:name="_Toc6388851"/>
      <w:r/>
      <w:bookmarkStart w:id="110"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09"/>
      <w:r/>
      <w:bookmarkEnd w:id="110"/>
      <w:r/>
      <w:r/>
    </w:p>
    <w:p>
      <w:pPr>
        <w:numPr>
          <w:ilvl w:val="1"/>
          <w:numId w:val="8"/>
        </w:numPr>
        <w:ind w:left="-88"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lang w:val="en-US" w:eastAsia="zh-CN"/>
        </w:rPr>
        <w:t xml:space="preserve">采购代理机构</w:t>
      </w:r>
      <w:r>
        <w:rPr>
          <w:rFonts w:hint="eastAsia" w:ascii="宋体" w:hAnsi="宋体" w:cs="宋体"/>
          <w:sz w:val="24"/>
        </w:rPr>
        <w:t xml:space="preserve">拒绝接收在其规定的投标截止时间后递交的任何投标文件。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1" w:name="_Toc28400"/>
      <w:r/>
      <w:bookmarkStart w:id="112" w:name="_Toc6389300"/>
      <w:r/>
      <w:bookmarkStart w:id="113" w:name="_Toc6388852"/>
      <w:r>
        <w:rPr>
          <w:rFonts w:hint="eastAsia" w:ascii="宋体" w:hAnsi="宋体" w:cs="宋体"/>
          <w:b/>
          <w:bCs/>
          <w:sz w:val="24"/>
        </w:rPr>
        <w:t xml:space="preserve">投标文件的修改和撤回</w:t>
      </w:r>
      <w:bookmarkEnd w:id="111"/>
      <w:r/>
      <w:bookmarkEnd w:id="112"/>
      <w:r/>
      <w:bookmarkEnd w:id="113"/>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投投标人在递交投标文件后，可以修改或撤回其投标文件，但这种修改和撤回，必须在规定的投标截止时间前，具体操作方法见《操作手册》。</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973"/>
          <w:rFonts w:hint="eastAsia" w:ascii="宋体" w:hAnsi="宋体" w:eastAsia="宋体" w:cs="宋体"/>
          <w:b/>
          <w:bCs w:val="0"/>
          <w:sz w:val="24"/>
          <w:szCs w:val="24"/>
        </w:rPr>
        <w:outlineLvl w:val="1"/>
      </w:pPr>
      <w:r/>
      <w:bookmarkStart w:id="114" w:name="_Toc256000006"/>
      <w:r/>
      <w:bookmarkStart w:id="115" w:name="_Toc35244872"/>
      <w:r/>
      <w:bookmarkStart w:id="116" w:name="_Toc21743"/>
      <w:r/>
      <w:bookmarkStart w:id="117" w:name="_Toc54119650"/>
      <w:r/>
      <w:bookmarkStart w:id="118" w:name="_Toc22772"/>
      <w:r/>
      <w:bookmarkStart w:id="119" w:name="_Toc5723"/>
      <w:r>
        <w:rPr>
          <w:rStyle w:val="973"/>
          <w:rFonts w:hint="eastAsia" w:ascii="宋体" w:hAnsi="宋体" w:eastAsia="宋体" w:cs="宋体"/>
          <w:b/>
          <w:bCs w:val="0"/>
          <w:sz w:val="24"/>
          <w:szCs w:val="24"/>
        </w:rPr>
        <w:t xml:space="preserve">开标与评标</w:t>
      </w:r>
      <w:bookmarkEnd w:id="114"/>
      <w:r/>
      <w:bookmarkEnd w:id="115"/>
      <w:r/>
      <w:bookmarkEnd w:id="116"/>
      <w:r/>
      <w:bookmarkEnd w:id="117"/>
      <w:r/>
      <w:bookmarkEnd w:id="118"/>
      <w:r/>
      <w:bookmarkEnd w:id="119"/>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30366"/>
      <w:r>
        <w:rPr>
          <w:rFonts w:hint="eastAsia" w:ascii="宋体" w:hAnsi="宋体" w:cs="宋体"/>
          <w:b/>
          <w:bCs/>
          <w:sz w:val="24"/>
        </w:rPr>
        <w:t xml:space="preserve">开标</w:t>
      </w:r>
      <w:bookmarkEnd w:id="120"/>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张家港市旭达咨询有限公司将在招标公告中规定的时间和地点组织公开开标，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spacing w:val="7"/>
          <w:sz w:val="24"/>
          <w:szCs w:val="24"/>
          <w:highlight w:val="none"/>
          <w:lang w:val="en-US" w:eastAsia="zh-CN" w:bidi="ar-SA"/>
        </w:rPr>
        <w:t xml:space="preserve">。</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开标仪式由采购代理机构主持，苏采云系统将自动对项目进行开标，并宣布各投标人名称和投标价格。</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投标人在开标过程中涉及到的投标文件解密、开标结果确认等工作，应按照《操作手册》规定执行,</w:t>
      </w:r>
      <w:r>
        <w:rPr>
          <w:rStyle w:val="941"/>
          <w:rFonts w:ascii="宋体" w:hAnsi="宋体" w:eastAsia="宋体" w:cs="宋体"/>
          <w:b w:val="0"/>
          <w:color w:val="000000"/>
          <w:spacing w:val="7"/>
          <w:sz w:val="24"/>
        </w:rPr>
        <w:t xml:space="preserve">投标人须在规定时间（30分钟）内完成投标文件解密。</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spacing w:val="7"/>
          <w:sz w:val="24"/>
          <w:szCs w:val="24"/>
          <w:highlight w:val="none"/>
          <w:lang w:val="en-US" w:eastAsia="zh-CN" w:bidi="ar-SA"/>
        </w:rPr>
        <w:t xml:space="preserve">投标人如果对开标过程和开标记录有疑义，应当根据《操作手册》规定提出，如苏采云系统中《开标记录表》宣布后5分钟内未提出的，视同认可开标结果。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1" w:name="_Toc4671"/>
      <w:r>
        <w:rPr>
          <w:rFonts w:hint="eastAsia" w:ascii="宋体" w:hAnsi="宋体" w:cs="宋体"/>
          <w:b/>
          <w:bCs/>
          <w:sz w:val="24"/>
        </w:rPr>
        <w:t xml:space="preserve">评标委员会</w:t>
      </w:r>
      <w:bookmarkEnd w:id="121"/>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2623"/>
      <w:r>
        <w:rPr>
          <w:rFonts w:hint="eastAsia" w:ascii="宋体" w:hAnsi="宋体" w:cs="宋体"/>
          <w:b/>
          <w:bCs/>
          <w:sz w:val="24"/>
        </w:rPr>
        <w:t xml:space="preserve">评标过程的保密与公正</w:t>
      </w:r>
      <w:bookmarkEnd w:id="122"/>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和评标委员会不向未中标的投标人解释未中标原因，也不公布评标过程中的相关细节。</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6849"/>
      <w:r>
        <w:rPr>
          <w:rFonts w:hint="eastAsia" w:ascii="宋体" w:hAnsi="宋体" w:cs="宋体"/>
          <w:b/>
          <w:bCs/>
          <w:sz w:val="24"/>
        </w:rPr>
        <w:t xml:space="preserve">投标的澄清</w:t>
      </w:r>
      <w:bookmarkEnd w:id="123"/>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派人按评委会通知的时间和地点做出书面澄清，书面澄清的内容须由投标人法定代表人（或负责人）或授权代表签署，并作为投标文件的补充部分，但投标的价格和实质性的内容不得做任何更改。</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13348"/>
      <w:r>
        <w:rPr>
          <w:rFonts w:hint="eastAsia" w:ascii="宋体" w:hAnsi="宋体" w:cs="宋体"/>
          <w:b/>
          <w:bCs/>
          <w:sz w:val="24"/>
        </w:rPr>
        <w:t xml:space="preserve">对投标文件的初审</w:t>
      </w:r>
      <w:bookmarkEnd w:id="124"/>
      <w:r/>
      <w:r/>
    </w:p>
    <w:p>
      <w:pPr>
        <w:numPr>
          <w:ilvl w:val="1"/>
          <w:numId w:val="8"/>
        </w:numPr>
        <w:ind w:left="-88"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查询时间：投标文件递交截止时间。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查询渠道：将在“信用中国”网站查询投标人的信用记录，以确定投标人是否具备投标资格,查询结果留存并归档。</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根据苏财购〔2025〕62号《关于推动解决政府采购异常低价问题相关工作的通知》，评审过程中出现下列情形之一的，评审委员会应当启动异常低价投标（响应）审查程序：</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（1）投标（响应）报价低于采购项目预算50%的，即投标（响应）报价&lt;采购项目预算×50%；</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（2）投标（响应）报价低于采购项目最高限45%的，即投标（响应）报价&lt;采购项目最高限价×45%；</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（3）评审委员会认定的供应商报价过低、有可能影响产品质量或者不能诚信履约的其他情形。</w:t>
      </w:r>
      <w:r/>
    </w:p>
    <w:p>
      <w:pPr>
        <w:numPr>
          <w:ilvl w:val="1"/>
          <w:numId w:val="8"/>
        </w:numPr>
        <w:ind w:left="-88" w:firstLine="508"/>
        <w:jc w:val="left"/>
        <w:keepLines w:val="0"/>
        <w:keepNext w:val="0"/>
        <w:pageBreakBefore w:val="0"/>
        <w:spacing w:line="400" w:lineRule="exact"/>
        <w:widowControl w:val="off"/>
        <w:rPr>
          <w:rFonts w:hint="eastAsia"/>
          <w:lang w:val="en-US" w:eastAsia="zh-CN"/>
        </w:rPr>
      </w:pPr>
      <w:r>
        <w:rPr>
          <w:rFonts w:hint="eastAsia" w:ascii="宋体" w:hAnsi="宋体" w:eastAsia="宋体" w:cs="宋体"/>
          <w:spacing w:val="7"/>
          <w:sz w:val="24"/>
          <w:szCs w:val="24"/>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5" w:name="_Toc10736"/>
      <w:r>
        <w:rPr>
          <w:rFonts w:hint="eastAsia" w:ascii="宋体" w:hAnsi="宋体" w:eastAsia="宋体" w:cs="宋体"/>
          <w:b/>
          <w:bCs/>
          <w:sz w:val="24"/>
          <w:szCs w:val="24"/>
        </w:rPr>
        <w:t xml:space="preserve">无效投标条款和废标条款</w:t>
      </w:r>
      <w:bookmarkEnd w:id="125"/>
      <w:r/>
      <w:r/>
    </w:p>
    <w:p>
      <w:pPr>
        <w:numPr>
          <w:ilvl w:val="1"/>
          <w:numId w:val="8"/>
        </w:numPr>
        <w:ind w:left="-88"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8"/>
        </w:numPr>
        <w:ind w:left="-88"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6" w:name="_Toc54119651"/>
      <w:r/>
      <w:bookmarkStart w:id="127" w:name="_Toc256000007"/>
      <w:r/>
      <w:bookmarkStart w:id="128" w:name="_Toc35244873"/>
      <w:r>
        <w:rPr>
          <w:rFonts w:hint="eastAsia" w:ascii="宋体" w:hAnsi="宋体" w:cs="宋体"/>
          <w:spacing w:val="7"/>
          <w:sz w:val="24"/>
          <w:szCs w:val="32"/>
          <w:highlight w:val="none"/>
          <w:lang w:eastAsia="zh-CN"/>
        </w:rPr>
        <w:t xml:space="preserve">，</w:t>
      </w:r>
      <w:r>
        <w:rPr>
          <w:rStyle w:val="941"/>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973"/>
          <w:rFonts w:hint="eastAsia" w:ascii="宋体" w:hAnsi="宋体" w:eastAsia="宋体" w:cs="宋体"/>
          <w:b/>
          <w:bCs w:val="0"/>
          <w:sz w:val="24"/>
          <w:szCs w:val="24"/>
        </w:rPr>
        <w:outlineLvl w:val="1"/>
      </w:pPr>
      <w:r/>
      <w:bookmarkStart w:id="129" w:name="_Toc24282"/>
      <w:r/>
      <w:bookmarkStart w:id="130" w:name="_Toc23197"/>
      <w:r/>
      <w:bookmarkStart w:id="131" w:name="_Toc4706"/>
      <w:r>
        <w:rPr>
          <w:rStyle w:val="973"/>
          <w:rFonts w:hint="eastAsia" w:ascii="宋体" w:hAnsi="宋体" w:eastAsia="宋体" w:cs="宋体"/>
          <w:b/>
          <w:bCs w:val="0"/>
          <w:sz w:val="24"/>
          <w:szCs w:val="24"/>
        </w:rPr>
        <w:t xml:space="preserve">定标</w:t>
      </w:r>
      <w:bookmarkEnd w:id="126"/>
      <w:r/>
      <w:bookmarkEnd w:id="127"/>
      <w:r/>
      <w:bookmarkEnd w:id="128"/>
      <w:r/>
      <w:bookmarkEnd w:id="129"/>
      <w:r/>
      <w:bookmarkEnd w:id="130"/>
      <w:r/>
      <w:bookmarkEnd w:id="131"/>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19094"/>
      <w:r>
        <w:rPr>
          <w:rFonts w:hint="eastAsia" w:ascii="宋体" w:hAnsi="宋体" w:eastAsia="宋体" w:cs="宋体"/>
          <w:b/>
          <w:bCs/>
          <w:sz w:val="24"/>
          <w:szCs w:val="24"/>
        </w:rPr>
        <w:t xml:space="preserve">确定中标单位</w:t>
      </w:r>
      <w:bookmarkEnd w:id="132"/>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left="-88"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不满足本招标文件规定的实质性要求，但在评标过程中又未被评委会发现的；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3" w:name="_Toc3103"/>
      <w:r>
        <w:rPr>
          <w:rFonts w:hint="eastAsia" w:ascii="宋体" w:hAnsi="宋体" w:eastAsia="宋体" w:cs="宋体"/>
          <w:b/>
          <w:bCs/>
          <w:sz w:val="24"/>
          <w:szCs w:val="24"/>
          <w:highlight w:val="none"/>
        </w:rPr>
        <w:t xml:space="preserve">质疑</w:t>
      </w:r>
      <w:bookmarkEnd w:id="133"/>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lang w:eastAsia="zh-CN"/>
        </w:rPr>
        <w:t xml:space="preserve">益受到损害之日起七个工作日内。</w:t>
      </w:r>
      <w:r>
        <w:rPr>
          <w:rFonts w:hint="eastAsia" w:ascii="宋体" w:hAnsi="宋体" w:eastAsia="宋体" w:cs="宋体"/>
          <w:b w:val="0"/>
          <w:bCs w:val="0"/>
          <w:sz w:val="24"/>
          <w:szCs w:val="24"/>
          <w:lang w:val="en-US" w:eastAsia="zh-CN"/>
        </w:rPr>
        <w:t xml:space="preserve">通过</w:t>
      </w:r>
      <w:r>
        <w:rPr>
          <w:rFonts w:hint="eastAsia" w:ascii="宋体" w:hAnsi="宋体" w:eastAsia="宋体" w:cs="宋体"/>
          <w:b w:val="0"/>
          <w:bCs w:val="0"/>
          <w:sz w:val="24"/>
          <w:szCs w:val="24"/>
          <w:lang w:eastAsia="zh-CN"/>
        </w:rPr>
        <w:t xml:space="preserve">书面</w:t>
      </w:r>
      <w:r>
        <w:rPr>
          <w:rFonts w:hint="eastAsia" w:ascii="宋体" w:hAnsi="宋体" w:eastAsia="宋体" w:cs="宋体"/>
          <w:b w:val="0"/>
          <w:bCs w:val="0"/>
          <w:sz w:val="24"/>
          <w:szCs w:val="24"/>
          <w:lang w:val="en-US" w:eastAsia="zh-CN"/>
        </w:rPr>
        <w:t xml:space="preserve">原件</w:t>
      </w:r>
      <w:r>
        <w:rPr>
          <w:rFonts w:hint="eastAsia" w:ascii="宋体" w:hAnsi="宋体" w:eastAsia="宋体" w:cs="宋体"/>
          <w:b w:val="0"/>
          <w:bCs w:val="0"/>
          <w:sz w:val="24"/>
          <w:szCs w:val="24"/>
          <w:lang w:eastAsia="zh-CN"/>
        </w:rPr>
        <w:t xml:space="preserve">形式，</w:t>
      </w:r>
      <w:r>
        <w:rPr>
          <w:rFonts w:hint="eastAsia" w:ascii="宋体" w:hAnsi="宋体" w:eastAsia="宋体" w:cs="宋体"/>
          <w:b w:val="0"/>
          <w:bCs w:val="0"/>
          <w:sz w:val="24"/>
          <w:szCs w:val="24"/>
          <w:lang w:val="en-US" w:eastAsia="zh-CN"/>
        </w:rPr>
        <w:t xml:space="preserve">当场送达或通过邮寄方式</w:t>
      </w:r>
      <w:r>
        <w:rPr>
          <w:rFonts w:hint="eastAsia" w:ascii="宋体" w:hAnsi="宋体" w:eastAsia="宋体" w:cs="宋体"/>
          <w:b w:val="0"/>
          <w:bCs w:val="0"/>
          <w:sz w:val="24"/>
          <w:szCs w:val="24"/>
          <w:lang w:eastAsia="zh-CN"/>
        </w:rPr>
        <w:t xml:space="preserve">向</w:t>
      </w:r>
      <w:r>
        <w:rPr>
          <w:rFonts w:hint="eastAsia" w:ascii="宋体" w:hAnsi="宋体" w:eastAsia="宋体" w:cs="宋体"/>
          <w:b w:val="0"/>
          <w:bCs w:val="0"/>
          <w:sz w:val="24"/>
          <w:szCs w:val="24"/>
          <w:lang w:val="en-US" w:eastAsia="zh-CN"/>
        </w:rPr>
        <w:t xml:space="preserve">采购人</w:t>
      </w:r>
      <w:r>
        <w:rPr>
          <w:rFonts w:hint="eastAsia" w:ascii="宋体" w:hAnsi="宋体" w:eastAsia="宋体" w:cs="宋体"/>
          <w:b w:val="0"/>
          <w:bCs w:val="0"/>
          <w:sz w:val="24"/>
          <w:szCs w:val="24"/>
          <w:lang w:eastAsia="zh-CN"/>
        </w:rPr>
        <w:t xml:space="preserve">或采购</w:t>
      </w:r>
      <w:r>
        <w:rPr>
          <w:rFonts w:hint="eastAsia" w:ascii="宋体" w:hAnsi="宋体" w:eastAsia="宋体" w:cs="宋体"/>
          <w:b w:val="0"/>
          <w:bCs w:val="0"/>
          <w:sz w:val="24"/>
          <w:szCs w:val="24"/>
          <w:lang w:val="en-US" w:eastAsia="zh-CN"/>
        </w:rPr>
        <w:t xml:space="preserve">代理机构</w:t>
      </w:r>
      <w:r>
        <w:rPr>
          <w:rFonts w:hint="eastAsia" w:ascii="宋体" w:hAnsi="宋体" w:eastAsia="宋体" w:cs="宋体"/>
          <w:b w:val="0"/>
          <w:bCs w:val="0"/>
          <w:sz w:val="24"/>
          <w:szCs w:val="24"/>
          <w:lang w:eastAsia="zh-CN"/>
        </w:rPr>
        <w:t xml:space="preserve">提出质疑，</w:t>
      </w:r>
      <w:r>
        <w:rPr>
          <w:rFonts w:hint="eastAsia" w:ascii="宋体" w:hAnsi="宋体" w:eastAsia="宋体" w:cs="宋体"/>
          <w:b w:val="0"/>
          <w:bCs w:val="0"/>
          <w:sz w:val="24"/>
          <w:szCs w:val="24"/>
          <w:lang w:val="en-US" w:eastAsia="zh-CN"/>
        </w:rPr>
        <w:t xml:space="preserve">具体联系方式详见招标公告</w:t>
      </w:r>
      <w:r>
        <w:rPr>
          <w:rFonts w:hint="eastAsia" w:ascii="宋体" w:hAnsi="宋体" w:eastAsia="宋体" w:cs="宋体"/>
          <w:b w:val="0"/>
          <w:bCs w:val="0"/>
          <w:sz w:val="24"/>
          <w:szCs w:val="24"/>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质疑必须按《政府采购法》、《政府采购法实施条例》及财政部94号令的相关规定提交，未按上述要求提交的质疑函张家港市旭达咨询有限公司有权不予受理。</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根据财政部94号令第十一条规定，提出质疑的供应商应当是参与所质疑项目采购活动的供应商。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对招标文件提出质疑的供应商，必须是依法获取招标文件，请将合法获取招标文件</w:t>
      </w:r>
      <w:r>
        <w:rPr>
          <w:rFonts w:hint="eastAsia" w:ascii="宋体" w:hAnsi="宋体" w:eastAsia="宋体" w:cs="宋体"/>
          <w:b w:val="0"/>
          <w:bCs w:val="0"/>
          <w:sz w:val="24"/>
          <w:szCs w:val="24"/>
          <w:lang w:val="en-US" w:eastAsia="zh-CN"/>
        </w:rPr>
        <w:t xml:space="preserve">时提交的“</w:t>
      </w:r>
      <w:r>
        <w:rPr>
          <w:rFonts w:hint="eastAsia" w:ascii="宋体" w:hAnsi="宋体" w:eastAsia="宋体" w:cs="宋体"/>
          <w:b w:val="0"/>
          <w:bCs w:val="0"/>
          <w:sz w:val="24"/>
          <w:szCs w:val="24"/>
        </w:rPr>
        <w:t xml:space="preserve">投标供应商确认函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与质疑函</w:t>
      </w:r>
      <w:r>
        <w:rPr>
          <w:rFonts w:hint="eastAsia" w:ascii="宋体" w:hAnsi="宋体" w:eastAsia="宋体" w:cs="宋体"/>
          <w:b w:val="0"/>
          <w:bCs w:val="0"/>
          <w:sz w:val="24"/>
          <w:szCs w:val="24"/>
          <w:lang w:val="en-US" w:eastAsia="zh-CN"/>
        </w:rPr>
        <w:t xml:space="preserve">同时提交</w:t>
      </w:r>
      <w:r>
        <w:rPr>
          <w:rFonts w:hint="eastAsia" w:ascii="宋体" w:hAnsi="宋体" w:eastAsia="宋体" w:cs="宋体"/>
          <w:b w:val="0"/>
          <w:bCs w:val="0"/>
          <w:sz w:val="24"/>
          <w:szCs w:val="24"/>
        </w:rPr>
        <w:t xml:space="preserve">，否则</w:t>
      </w:r>
      <w:r>
        <w:rPr>
          <w:rFonts w:hint="eastAsia" w:ascii="宋体" w:hAnsi="宋体" w:eastAsia="宋体" w:cs="宋体"/>
          <w:b w:val="0"/>
          <w:bCs w:val="0"/>
          <w:sz w:val="24"/>
          <w:szCs w:val="24"/>
          <w:lang w:val="en-US" w:eastAsia="zh-CN"/>
        </w:rPr>
        <w:t xml:space="preserve">将</w:t>
      </w:r>
      <w:r>
        <w:rPr>
          <w:rFonts w:hint="eastAsia" w:ascii="宋体" w:hAnsi="宋体" w:eastAsia="宋体" w:cs="宋体"/>
          <w:b w:val="0"/>
          <w:bCs w:val="0"/>
          <w:sz w:val="24"/>
          <w:szCs w:val="24"/>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8"/>
        </w:numPr>
        <w:ind w:left="-88"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采购人或张家港市旭达咨询有限公司将在收到供应商的质疑后七个工作日内作出答复，答复的内容不涉及商业秘密。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3291"/>
      <w:r>
        <w:rPr>
          <w:rFonts w:hint="eastAsia" w:ascii="宋体" w:hAnsi="宋体" w:eastAsia="宋体" w:cs="宋体"/>
          <w:b/>
          <w:bCs/>
          <w:sz w:val="24"/>
          <w:szCs w:val="24"/>
        </w:rPr>
        <w:t xml:space="preserve">中标通知书</w:t>
      </w:r>
      <w:bookmarkEnd w:id="134"/>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left="-88"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5" w:name="_Toc35244874"/>
      <w:r/>
      <w:bookmarkStart w:id="136" w:name="_Toc256000008"/>
      <w:r/>
      <w:bookmarkStart w:id="137" w:name="_Toc54119652"/>
      <w:r>
        <w:rPr>
          <w:rFonts w:hint="eastAsia" w:ascii="宋体" w:hAnsi="宋体" w:eastAsia="宋体" w:cs="宋体"/>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973"/>
          <w:rFonts w:hint="eastAsia" w:ascii="宋体" w:hAnsi="宋体" w:eastAsia="宋体" w:cs="宋体"/>
          <w:b/>
          <w:bCs w:val="0"/>
          <w:sz w:val="24"/>
          <w:szCs w:val="24"/>
        </w:rPr>
        <w:outlineLvl w:val="1"/>
      </w:pPr>
      <w:r/>
      <w:bookmarkStart w:id="138" w:name="_Toc26742"/>
      <w:r/>
      <w:bookmarkStart w:id="139" w:name="_Toc3470"/>
      <w:r/>
      <w:bookmarkStart w:id="140" w:name="_Toc30218"/>
      <w:r>
        <w:rPr>
          <w:rStyle w:val="973"/>
          <w:rFonts w:hint="eastAsia" w:ascii="宋体" w:hAnsi="宋体" w:eastAsia="宋体" w:cs="宋体"/>
          <w:b/>
          <w:bCs w:val="0"/>
          <w:sz w:val="24"/>
          <w:szCs w:val="24"/>
        </w:rPr>
        <w:t xml:space="preserve">授予合同</w:t>
      </w:r>
      <w:bookmarkEnd w:id="135"/>
      <w:r/>
      <w:bookmarkEnd w:id="136"/>
      <w:r/>
      <w:bookmarkEnd w:id="137"/>
      <w:r/>
      <w:bookmarkEnd w:id="138"/>
      <w:r/>
      <w:bookmarkEnd w:id="139"/>
      <w:r/>
      <w:bookmarkEnd w:id="140"/>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1" w:name="_Toc18927"/>
      <w:r>
        <w:rPr>
          <w:rFonts w:hint="eastAsia" w:ascii="宋体" w:hAnsi="宋体" w:eastAsia="宋体" w:cs="宋体"/>
          <w:b/>
          <w:bCs/>
          <w:sz w:val="24"/>
          <w:szCs w:val="24"/>
        </w:rPr>
        <w:t xml:space="preserve">签订合同</w:t>
      </w:r>
      <w:bookmarkEnd w:id="141"/>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2" w:name="_Toc17363"/>
      <w:r>
        <w:rPr>
          <w:rFonts w:hint="eastAsia" w:ascii="宋体" w:hAnsi="宋体" w:eastAsia="宋体" w:cs="宋体"/>
          <w:b/>
          <w:bCs/>
          <w:sz w:val="24"/>
          <w:szCs w:val="24"/>
        </w:rPr>
        <w:t xml:space="preserve">货物和服务的追加、减少和添购。</w:t>
      </w:r>
      <w:bookmarkEnd w:id="142"/>
      <w:r>
        <w:rPr>
          <w:rFonts w:hint="eastAsia" w:ascii="宋体" w:hAnsi="宋体" w:eastAsia="宋体" w:cs="宋体"/>
          <w:b/>
          <w:bCs/>
          <w:sz w:val="24"/>
          <w:szCs w:val="24"/>
        </w:rPr>
        <w:t xml:space="preserve"> </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3" w:name="_Toc18878"/>
      <w:r>
        <w:rPr>
          <w:rFonts w:hint="eastAsia" w:ascii="宋体" w:hAnsi="宋体" w:eastAsia="宋体" w:cs="宋体"/>
          <w:b/>
          <w:bCs/>
          <w:sz w:val="24"/>
          <w:szCs w:val="24"/>
          <w:highlight w:val="none"/>
        </w:rPr>
        <w:t xml:space="preserve">履约保证金</w:t>
      </w:r>
      <w:bookmarkEnd w:id="143"/>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合同签订前，中标人向采购单位交付的履约保证金为合同总价的2%。</w:t>
      </w:r>
      <w:r/>
    </w:p>
    <w:p>
      <w:pPr>
        <w:numPr>
          <w:ilvl w:val="1"/>
          <w:numId w:val="8"/>
        </w:numPr>
        <w:ind w:left="-88" w:firstLine="508"/>
        <w:jc w:val="left"/>
        <w:keepLines w:val="0"/>
        <w:keepNext w:val="0"/>
        <w:pageBreakBefore w:val="0"/>
        <w:spacing w:line="400" w:lineRule="exact"/>
        <w:widowControl w:val="off"/>
        <w:rPr>
          <w:rFonts w:hint="default" w:ascii="宋体" w:hAnsi="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履约保证金必须是人民币。</w:t>
      </w:r>
      <w:r>
        <w:rPr>
          <w:rFonts w:hint="eastAsia" w:ascii="宋体" w:hAnsi="宋体" w:eastAsia="宋体" w:cs="宋体"/>
          <w:spacing w:val="7"/>
          <w:sz w:val="24"/>
          <w:szCs w:val="24"/>
          <w:highlight w:val="none"/>
          <w:lang w:val="en-US" w:eastAsia="zh-CN" w:bidi="ar-SA"/>
        </w:rPr>
        <w:t xml:space="preserve">履约保证金应当以支票、汇票、本票或者金融机构、担保机构出具的保函等非现金形式提交</w:t>
      </w:r>
      <w:r>
        <w:rPr>
          <w:rFonts w:hint="eastAsia" w:ascii="宋体" w:hAnsi="宋体" w:cs="宋体"/>
          <w:spacing w:val="7"/>
          <w:sz w:val="24"/>
          <w:szCs w:val="24"/>
          <w:highlight w:val="none"/>
          <w:lang w:val="en-US" w:eastAsia="zh-CN" w:bidi="ar-SA"/>
        </w:rPr>
        <w:t xml:space="preserve">。</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4" w:name="_Toc6954"/>
      <w:r>
        <w:rPr>
          <w:rFonts w:hint="eastAsia" w:ascii="宋体" w:hAnsi="宋体" w:eastAsia="宋体" w:cs="宋体"/>
          <w:b/>
          <w:bCs/>
          <w:spacing w:val="7"/>
          <w:sz w:val="24"/>
          <w:szCs w:val="24"/>
          <w:highlight w:val="none"/>
          <w:lang w:val="en-US" w:eastAsia="zh-CN" w:bidi="ar-SA"/>
        </w:rPr>
        <w:t xml:space="preserve">监督和公证</w:t>
      </w:r>
      <w:bookmarkEnd w:id="144"/>
      <w:r/>
      <w:r/>
    </w:p>
    <w:p>
      <w:pPr>
        <w:numPr>
          <w:ilvl w:val="1"/>
          <w:numId w:val="8"/>
        </w:numPr>
        <w:ind w:left="-88"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2"/>
      <w:r/>
      <w:bookmarkEnd w:id="13"/>
      <w:r/>
      <w:bookmarkEnd w:id="14"/>
      <w:r/>
      <w:bookmarkEnd w:id="15"/>
      <w:r/>
      <w:bookmarkEnd w:id="16"/>
      <w:r/>
      <w:bookmarkEnd w:id="17"/>
      <w:r/>
      <w:r/>
    </w:p>
    <w:p>
      <w:pPr>
        <w:pStyle w:val="970"/>
        <w:rPr>
          <w:rFonts w:hint="eastAsia"/>
          <w:lang w:val="en-US" w:eastAsia="zh-CN"/>
        </w:rPr>
      </w:pPr>
      <w:r>
        <w:rPr>
          <w:rFonts w:hint="eastAsia"/>
          <w:lang w:val="en-US" w:eastAsia="zh-CN"/>
        </w:rPr>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5" w:name="_Toc10256"/>
      <w:r/>
      <w:bookmarkStart w:id="146" w:name="_Toc9061"/>
      <w:r/>
      <w:bookmarkStart w:id="147" w:name="_Toc3639"/>
      <w:r/>
      <w:bookmarkStart w:id="148" w:name="_Toc9399"/>
      <w:r/>
      <w:bookmarkStart w:id="149" w:name="_Toc913"/>
      <w:r/>
      <w:bookmarkStart w:id="150" w:name="_Toc26922"/>
      <w:r/>
      <w:bookmarkStart w:id="151" w:name="_Hlk65328514"/>
      <w:r/>
      <w:bookmarkStart w:id="152" w:name="_Hlt16619350"/>
      <w:r/>
      <w:bookmarkStart w:id="153" w:name="_Toc16938590"/>
      <w:r/>
      <w:bookmarkStart w:id="154" w:name="_Toc120614244"/>
      <w:r/>
      <w:bookmarkStart w:id="155" w:name="_Toc20823346"/>
      <w:r/>
      <w:bookmarkStart w:id="156" w:name="_Toc479757211"/>
      <w:r/>
      <w:bookmarkStart w:id="157" w:name="_Toc462564139"/>
      <w:r>
        <w:rPr>
          <w:rFonts w:hint="eastAsia" w:ascii="宋体" w:hAnsi="宋体" w:eastAsia="宋体" w:cs="宋体"/>
          <w:b/>
          <w:bCs/>
          <w:sz w:val="32"/>
          <w:szCs w:val="32"/>
          <w:highlight w:val="none"/>
          <w:lang w:val="en-US" w:eastAsia="zh-CN" w:bidi="ar-SA"/>
        </w:rPr>
        <w:t xml:space="preserve">合同条款及格式</w:t>
      </w:r>
      <w:bookmarkEnd w:id="145"/>
      <w:r/>
      <w:bookmarkEnd w:id="146"/>
      <w:r/>
      <w:bookmarkEnd w:id="147"/>
      <w:r/>
      <w:bookmarkEnd w:id="148"/>
      <w:r/>
      <w:bookmarkEnd w:id="149"/>
      <w:r/>
      <w:bookmarkEnd w:id="150"/>
      <w:r/>
      <w:r/>
    </w:p>
    <w:p>
      <w:pPr>
        <w:pStyle w:val="793"/>
        <w:rPr>
          <w:rFonts w:hint="eastAsia" w:ascii="宋体" w:hAnsi="宋体" w:cs="Courier New"/>
          <w:sz w:val="24"/>
          <w:u w:val="single"/>
        </w:rPr>
      </w:pPr>
      <w:r>
        <w:rPr>
          <w:rFonts w:hint="eastAsia" w:ascii="宋体" w:hAnsi="宋体" w:cs="Courier New"/>
          <w:sz w:val="24"/>
          <w:u w:val="none"/>
        </w:rPr>
        <w:t xml:space="preserve">以下为中标(成交)后签定本项目合同的通用条款，中标(成交)供应商不得提出实质性的修改。</w:t>
      </w:r>
      <w:r/>
    </w:p>
    <w:p>
      <w:pPr>
        <w:pStyle w:val="793"/>
        <w:jc w:val="center"/>
        <w:rPr>
          <w:rFonts w:hint="eastAsia" w:ascii="宋体" w:hAnsi="宋体" w:cs="Courier New"/>
          <w:b/>
          <w:bCs/>
          <w:sz w:val="32"/>
          <w:szCs w:val="32"/>
          <w:u w:val="none"/>
        </w:rPr>
      </w:pPr>
      <w:r>
        <w:rPr>
          <w:rFonts w:hint="eastAsia" w:ascii="宋体" w:hAnsi="宋体" w:cs="Courier New"/>
          <w:b/>
          <w:bCs/>
          <w:sz w:val="32"/>
          <w:szCs w:val="32"/>
          <w:u w:val="none"/>
        </w:rPr>
        <w:t xml:space="preserve">张家港市政府采购合同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项目名称：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项目编号：               </w:t>
      </w:r>
      <w:r/>
    </w:p>
    <w:p>
      <w:pPr>
        <w:pStyle w:val="793"/>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none"/>
        </w:rPr>
        <w:t xml:space="preserve">甲方：（买方）</w:t>
      </w:r>
      <w:r>
        <w:rPr>
          <w:rFonts w:hint="eastAsia" w:ascii="宋体" w:hAnsi="宋体" w:eastAsia="宋体" w:cs="宋体"/>
          <w:sz w:val="24"/>
          <w:u w:val="singl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乙方：（卖方）</w:t>
      </w:r>
      <w:r>
        <w:rPr>
          <w:rFonts w:hint="eastAsia" w:ascii="宋体" w:hAnsi="宋体" w:eastAsia="宋体" w:cs="宋体"/>
          <w:sz w:val="24"/>
          <w:u w:val="single"/>
        </w:rPr>
        <w:t xml:space="preserve">                 </w:t>
      </w:r>
      <w:r>
        <w:rPr>
          <w:rFonts w:hint="eastAsia" w:ascii="宋体" w:hAnsi="宋体" w:eastAsia="宋体" w:cs="宋体"/>
          <w:sz w:val="24"/>
          <w:u w:val="non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甲、乙双方根据张家港市旭达咨询有限公司</w:t>
      </w:r>
      <w:r>
        <w:rPr>
          <w:rFonts w:hint="eastAsia" w:ascii="宋体" w:hAnsi="宋体" w:eastAsia="宋体" w:cs="宋体"/>
          <w:sz w:val="24"/>
          <w:u w:val="single"/>
        </w:rPr>
        <w:t xml:space="preserve">    </w:t>
      </w:r>
      <w:r>
        <w:rPr>
          <w:rFonts w:hint="eastAsia" w:ascii="宋体" w:hAnsi="宋体" w:eastAsia="宋体" w:cs="宋体"/>
          <w:sz w:val="24"/>
          <w:u w:val="none"/>
        </w:rPr>
        <w:t xml:space="preserve">项目公开招标的结果，签署本合同。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一、货物内容</w:t>
      </w:r>
      <w:r/>
    </w:p>
    <w:tbl>
      <w:tblPr>
        <w:tblStyle w:val="765"/>
        <w:tblW w:w="8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jc w:val="center"/>
          <w:trHeight w:val="786"/>
        </w:trPr>
        <w:tc>
          <w:tcPr>
            <w:tcW w:w="3216"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Style w:val="941"/>
                <w:rFonts w:hint="eastAsia" w:ascii="宋体" w:hAnsi="宋体" w:eastAsia="宋体" w:cs="Times New Roman"/>
                <w:color w:val="000000"/>
                <w:sz w:val="24"/>
                <w:szCs w:val="24"/>
                <w:lang w:val="en-US" w:eastAsia="zh-CN" w:bidi="ar-SA"/>
              </w:rPr>
              <w:t xml:space="preserve">投标货物名称</w:t>
            </w:r>
            <w:r/>
          </w:p>
        </w:tc>
        <w:tc>
          <w:tcPr>
            <w:tcW w:w="2883"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Style w:val="941"/>
                <w:rFonts w:hint="eastAsia" w:ascii="宋体" w:hAnsi="宋体" w:eastAsia="宋体" w:cs="Times New Roman"/>
                <w:color w:val="000000"/>
                <w:sz w:val="24"/>
                <w:szCs w:val="24"/>
                <w:lang w:val="en-US" w:eastAsia="zh-CN" w:bidi="ar-SA"/>
              </w:rPr>
              <w:t xml:space="preserve">总价（元）</w:t>
            </w:r>
            <w:r/>
          </w:p>
        </w:tc>
        <w:tc>
          <w:tcPr>
            <w:tcW w:w="2001"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Style w:val="941"/>
                <w:rFonts w:hint="eastAsia" w:ascii="宋体" w:hAnsi="宋体" w:eastAsia="宋体" w:cs="Times New Roman"/>
                <w:color w:val="000000"/>
                <w:sz w:val="24"/>
                <w:szCs w:val="24"/>
                <w:lang w:val="en-US" w:eastAsia="zh-CN" w:bidi="ar-SA"/>
              </w:rPr>
              <w:t xml:space="preserve">备注</w:t>
            </w:r>
            <w:r/>
          </w:p>
        </w:tc>
      </w:tr>
      <w:tr>
        <w:trPr>
          <w:cantSplit/>
          <w:jc w:val="center"/>
          <w:trHeight w:val="679"/>
        </w:trPr>
        <w:tc>
          <w:tcPr>
            <w:tcW w:w="3216"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Style w:val="941"/>
                <w:rFonts w:hint="eastAsia" w:ascii="宋体" w:hAnsi="宋体" w:eastAsia="宋体" w:cs="Times New Roman"/>
                <w:color w:val="000000"/>
                <w:sz w:val="24"/>
                <w:szCs w:val="24"/>
                <w:lang w:val="en-US" w:eastAsia="zh-CN" w:bidi="ar-SA"/>
              </w:rPr>
              <w:t xml:space="preserve"> </w:t>
            </w:r>
            <w:bookmarkStart w:id="158" w:name="itemname"/>
            <w:r>
              <w:rPr>
                <w:rStyle w:val="941"/>
                <w:rFonts w:hint="eastAsia" w:ascii="宋体" w:hAnsi="宋体" w:eastAsia="宋体" w:cs="Times New Roman"/>
                <w:color w:val="000000"/>
                <w:sz w:val="24"/>
                <w:szCs w:val="24"/>
                <w:lang w:val="en-US" w:eastAsia="zh-CN" w:bidi="ar-SA"/>
              </w:rPr>
              <w:t xml:space="preserve">      </w:t>
            </w:r>
            <w:bookmarkEnd w:id="158"/>
            <w:r>
              <w:rPr>
                <w:rStyle w:val="941"/>
                <w:rFonts w:hint="eastAsia" w:ascii="宋体" w:hAnsi="宋体" w:eastAsia="宋体" w:cs="Times New Roman"/>
                <w:color w:val="000000"/>
                <w:sz w:val="24"/>
                <w:szCs w:val="24"/>
                <w:lang w:val="en-US" w:eastAsia="zh-CN" w:bidi="ar-SA"/>
              </w:rPr>
              <w:t xml:space="preserve">     </w:t>
            </w:r>
            <w:r>
              <w:rPr>
                <w:rStyle w:val="941"/>
                <w:rFonts w:ascii="宋体" w:hAnsi="宋体" w:eastAsia="宋体" w:cs="Times New Roman"/>
                <w:color w:val="000000"/>
                <w:sz w:val="24"/>
                <w:szCs w:val="24"/>
                <w:lang w:val="en-US" w:eastAsia="zh-CN" w:bidi="ar-SA"/>
              </w:rPr>
              <w:t xml:space="preserve">           </w:t>
            </w:r>
            <w:r/>
          </w:p>
        </w:tc>
        <w:tc>
          <w:tcPr>
            <w:tcW w:w="2883"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Style w:val="941"/>
                <w:rFonts w:hint="eastAsia" w:ascii="宋体" w:hAnsi="宋体" w:eastAsia="宋体" w:cs="Times New Roman"/>
                <w:color w:val="000000"/>
                <w:sz w:val="24"/>
                <w:szCs w:val="24"/>
                <w:lang w:val="en-US" w:eastAsia="zh-CN" w:bidi="ar-SA"/>
              </w:rPr>
              <w:t xml:space="preserve">   </w:t>
            </w:r>
            <w:bookmarkStart w:id="159" w:name="zhongbiaopricelow_1"/>
            <w:r>
              <w:rPr>
                <w:rStyle w:val="941"/>
                <w:rFonts w:hint="eastAsia" w:ascii="宋体" w:hAnsi="宋体" w:eastAsia="宋体" w:cs="Times New Roman"/>
                <w:color w:val="000000"/>
                <w:sz w:val="24"/>
                <w:szCs w:val="24"/>
                <w:lang w:val="en-US" w:eastAsia="zh-CN" w:bidi="ar-SA"/>
              </w:rPr>
              <w:t xml:space="preserve">     </w:t>
            </w:r>
            <w:r>
              <w:rPr>
                <w:rStyle w:val="941"/>
                <w:rFonts w:ascii="宋体" w:hAnsi="宋体" w:eastAsia="宋体" w:cs="Times New Roman"/>
                <w:color w:val="000000"/>
                <w:sz w:val="24"/>
                <w:szCs w:val="24"/>
                <w:lang w:val="en-US" w:eastAsia="zh-CN" w:bidi="ar-SA"/>
              </w:rPr>
              <w:t xml:space="preserve">            </w:t>
            </w:r>
            <w:bookmarkEnd w:id="159"/>
            <w:r>
              <w:rPr>
                <w:rStyle w:val="941"/>
                <w:rFonts w:ascii="宋体" w:hAnsi="宋体" w:eastAsia="宋体" w:cs="Times New Roman"/>
                <w:color w:val="000000"/>
                <w:sz w:val="24"/>
                <w:szCs w:val="24"/>
                <w:lang w:val="en-US" w:eastAsia="zh-CN" w:bidi="ar-SA"/>
              </w:rPr>
              <w:t xml:space="preserve"> </w:t>
            </w:r>
            <w:r/>
          </w:p>
        </w:tc>
        <w:tc>
          <w:tcPr>
            <w:tcW w:w="2001" w:type="dxa"/>
            <w:vAlign w:val="center"/>
            <w:textDirection w:val="lrTb"/>
            <w:noWrap w:val="false"/>
          </w:tcPr>
          <w:p>
            <w:pPr>
              <w:pStyle w:val="993"/>
              <w:jc w:val="center"/>
              <w:keepLines w:val="0"/>
              <w:keepNext w:val="0"/>
              <w:pageBreakBefore w:val="0"/>
              <w:spacing w:line="240" w:lineRule="auto"/>
              <w:widowControl w:val="off"/>
              <w:rPr>
                <w:rStyle w:val="941"/>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bl>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二、合同金额</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2.1 本合同金额为（大写）：</w:t>
      </w:r>
      <w:r>
        <w:rPr>
          <w:rFonts w:hint="eastAsia" w:ascii="宋体" w:hAnsi="宋体" w:eastAsia="宋体" w:cs="宋体"/>
          <w:sz w:val="24"/>
          <w:u w:val="single"/>
        </w:rPr>
        <w:t xml:space="preserve">                     </w:t>
      </w:r>
      <w:r>
        <w:rPr>
          <w:rFonts w:hint="eastAsia" w:ascii="宋体" w:hAnsi="宋体" w:eastAsia="宋体" w:cs="宋体"/>
          <w:sz w:val="24"/>
          <w:u w:val="none"/>
        </w:rPr>
        <w:t xml:space="preserve">（</w:t>
      </w:r>
      <w:r>
        <w:rPr>
          <w:rFonts w:hint="eastAsia" w:ascii="宋体" w:hAnsi="宋体" w:eastAsia="宋体" w:cs="宋体"/>
          <w:sz w:val="24"/>
          <w:u w:val="single"/>
        </w:rPr>
        <w:t xml:space="preserve">            </w:t>
      </w:r>
      <w:r>
        <w:rPr>
          <w:rFonts w:hint="eastAsia" w:ascii="宋体" w:hAnsi="宋体" w:eastAsia="宋体" w:cs="宋体"/>
          <w:sz w:val="24"/>
          <w:u w:val="none"/>
        </w:rPr>
        <w:t xml:space="preserve">元）人民币。</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总价包括但不限于含设备、软件以及相应的附件、备件、配件、包装、税费、运杂（到位）、保险、验收、管理、售后服务、维护、人员培训等所产生的费用。</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三、技术资料</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3.1乙方应按招标文件规定的时间向甲方提供使用货物的有关技术资料。</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四、知识产权</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五、产权担保</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5.1 乙方保证所交付的货物的所有权完全属于乙方且无任何抵押、查封等产权瑕疵。</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六、履约保证金</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6.1合同签订前，乙方向采购单位交纳人民币</w:t>
      </w:r>
      <w:r>
        <w:rPr>
          <w:rFonts w:hint="eastAsia" w:ascii="宋体" w:hAnsi="宋体" w:eastAsia="宋体" w:cs="宋体"/>
          <w:sz w:val="24"/>
          <w:u w:val="single"/>
        </w:rPr>
        <w:t xml:space="preserve">    </w:t>
      </w:r>
      <w:r>
        <w:rPr>
          <w:rFonts w:hint="eastAsia" w:ascii="宋体" w:hAnsi="宋体" w:eastAsia="宋体" w:cs="宋体"/>
          <w:sz w:val="24"/>
          <w:u w:val="none"/>
        </w:rPr>
        <w:t xml:space="preserve">元作为本合同的履约保证金。履约保证金应当以支票、汇票、本票或者金融机构、担保机构出具的保函等非现金形式提交。</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6.2合同履行完毕退还履约保证金。逾期退还的，应当支付逾期利息，且逾期利息的利率不得低于合同订立时1年期贷款市场报价利率。</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6.3乙方不履行与甲方订立的合同的，履约保证金不予退还。</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七.转包或分包</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7.1本合同范围的货物，应由乙方直接供应，不得转让他人供应；</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7.2 如有转包和分包行为，甲方有权给予终止合同。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八、交货期、交货方式及交货地点</w:t>
      </w:r>
      <w:r/>
    </w:p>
    <w:p>
      <w:pPr>
        <w:pStyle w:val="793"/>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none"/>
        </w:rPr>
        <w:t xml:space="preserve">8.1 交货期：</w:t>
      </w:r>
      <w:r>
        <w:rPr>
          <w:rFonts w:hint="eastAsia" w:ascii="宋体" w:hAnsi="宋体" w:eastAsia="宋体" w:cs="宋体"/>
          <w:sz w:val="24"/>
          <w:u w:val="singl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8.2 交货方式：</w:t>
      </w:r>
      <w:r>
        <w:rPr>
          <w:rFonts w:hint="eastAsia" w:ascii="宋体" w:hAnsi="宋体" w:eastAsia="宋体" w:cs="宋体"/>
          <w:sz w:val="24"/>
          <w:u w:val="single"/>
        </w:rPr>
        <w:t xml:space="preserve">               </w:t>
      </w:r>
      <w:r>
        <w:rPr>
          <w:rFonts w:hint="eastAsia" w:ascii="宋体" w:hAnsi="宋体" w:eastAsia="宋体" w:cs="宋体"/>
          <w:sz w:val="24"/>
          <w:u w:val="none"/>
        </w:rPr>
        <w:t xml:space="preserve">               </w:t>
      </w:r>
      <w:r/>
    </w:p>
    <w:p>
      <w:pPr>
        <w:pStyle w:val="793"/>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none"/>
        </w:rPr>
        <w:t xml:space="preserve">8.3 交货地点：</w:t>
      </w:r>
      <w:r>
        <w:rPr>
          <w:rFonts w:hint="eastAsia" w:ascii="宋体" w:hAnsi="宋体" w:eastAsia="宋体" w:cs="宋体"/>
          <w:sz w:val="24"/>
          <w:u w:val="singl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九、货款支付</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9.1结付程序：</w:t>
      </w:r>
      <w:r>
        <w:rPr>
          <w:rFonts w:hint="eastAsia" w:ascii="宋体" w:hAnsi="宋体" w:eastAsia="宋体" w:cs="宋体"/>
          <w:sz w:val="24"/>
          <w:u w:val="single"/>
        </w:rPr>
        <w:t xml:space="preserve">                 </w:t>
      </w:r>
      <w:r>
        <w:rPr>
          <w:rFonts w:hint="eastAsia" w:ascii="宋体" w:hAnsi="宋体" w:eastAsia="宋体" w:cs="宋体"/>
          <w:sz w:val="24"/>
          <w:u w:val="non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9.2结付期限：</w:t>
      </w:r>
      <w:r>
        <w:rPr>
          <w:rFonts w:hint="eastAsia" w:ascii="宋体" w:hAnsi="宋体" w:eastAsia="宋体" w:cs="宋体"/>
          <w:sz w:val="24"/>
          <w:u w:val="singl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9.3乙方收款账户：</w:t>
      </w:r>
      <w:r>
        <w:rPr>
          <w:rFonts w:hint="eastAsia" w:ascii="宋体" w:hAnsi="宋体" w:eastAsia="宋体" w:cs="宋体"/>
          <w:sz w:val="24"/>
          <w:u w:val="single"/>
        </w:rPr>
        <w:t xml:space="preserve">                 </w:t>
      </w:r>
      <w:r>
        <w:rPr>
          <w:rFonts w:hint="eastAsia" w:ascii="宋体" w:hAnsi="宋体" w:eastAsia="宋体" w:cs="宋体"/>
          <w:sz w:val="24"/>
          <w:u w:val="none"/>
        </w:rPr>
        <w:t xml:space="preserve">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9.4甲方合同款支付方式：</w:t>
      </w:r>
      <w:r>
        <w:rPr>
          <w:rFonts w:hint="eastAsia" w:ascii="宋体" w:hAnsi="宋体" w:eastAsia="宋体" w:cs="宋体"/>
          <w:sz w:val="24"/>
          <w:u w:val="single"/>
        </w:rPr>
        <w:t xml:space="preserve">      </w:t>
      </w:r>
      <w:r>
        <w:rPr>
          <w:rFonts w:hint="eastAsia" w:ascii="宋体" w:hAnsi="宋体" w:eastAsia="宋体" w:cs="宋体"/>
          <w:sz w:val="24"/>
          <w:u w:val="none"/>
        </w:rPr>
        <w:t xml:space="preserve">（若乙方为中小企业，不得强制其接受非现金支付方式）</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十.税</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10.1本合同执行中相关的一切税费均由乙方负担。</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十一、质量保证及售后服务</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11.1 乙方应按招标文件规定的货物性能、技术要求、质量标准向甲方提供未经使用的全新产品。</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11.2 乙方提供的货物在免费质保期内因货物本身的质量问题发生故障，乙方应负责免费更换。对达不到技术要求者，根据实际情况，经双方协商，可选择以下办法处理：</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(1)更换：由乙方承担所发生的全部费用。</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(2)贬值处理：由甲乙双方合议定价。</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(3)退货处理：乙方应退还甲方支付的合同款，同时应承担该货物的直接费用（运输、保险、检验、货款利息及银行手续费等）。</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11.3响应时间：</w:t>
      </w:r>
      <w:r>
        <w:rPr>
          <w:rFonts w:hint="eastAsia" w:ascii="宋体" w:hAnsi="宋体" w:eastAsia="宋体" w:cs="宋体"/>
          <w:sz w:val="24"/>
          <w:u w:val="single"/>
        </w:rPr>
        <w:t xml:space="preserve">                 </w:t>
      </w:r>
      <w:r>
        <w:rPr>
          <w:rFonts w:hint="eastAsia" w:ascii="宋体" w:hAnsi="宋体" w:eastAsia="宋体" w:cs="宋体"/>
          <w:sz w:val="24"/>
          <w:u w:val="none"/>
        </w:rPr>
        <w:t xml:space="preserve">。</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11.4 在免费质保期内，乙方应对货物出现的质量及安全问题负责处理解决并承担一切费用。</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11.5上述的货物免费质保期为：</w:t>
      </w:r>
      <w:r>
        <w:rPr>
          <w:rFonts w:hint="eastAsia" w:ascii="宋体" w:hAnsi="宋体" w:eastAsia="宋体" w:cs="宋体"/>
          <w:sz w:val="24"/>
          <w:u w:val="single"/>
        </w:rPr>
        <w:t xml:space="preserve">                 </w:t>
      </w:r>
      <w:r>
        <w:rPr>
          <w:rFonts w:hint="eastAsia" w:ascii="宋体" w:hAnsi="宋体" w:eastAsia="宋体" w:cs="宋体"/>
          <w:sz w:val="24"/>
          <w:u w:val="none"/>
        </w:rPr>
        <w:t xml:space="preserve">。</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十二、调试和验收</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sz w:val="24"/>
          <w:u w:val="single"/>
        </w:rPr>
        <w:t xml:space="preserve">     </w:t>
      </w:r>
      <w:r>
        <w:rPr>
          <w:rFonts w:hint="eastAsia" w:ascii="宋体" w:hAnsi="宋体" w:eastAsia="宋体" w:cs="宋体"/>
          <w:sz w:val="24"/>
          <w:u w:val="none"/>
        </w:rPr>
        <w:t xml:space="preserve">个工作日内完成验收。</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12.2 乙方交货前应对产品作出全面检查和对验收文件进行整理，并列出清单，作为甲方收货验收和使用的技术条件依据，检验的结果应随货物交甲方。</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12.3 甲方对乙方提供的货物在使用前进行调试时，乙方需负责安装并培训甲方的使用操作人员，并协助甲方一起调试，直到符合技术要求，甲方才做最终验收。</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12.4甲方有权请国家认可的专业检测机构参与初步验收及最终验收，并由其出具质量检测报告。</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12.5 验收时乙方必须在现场，验收完毕后作出验收结果报告；验收费用由乙方承担。</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12.6本合同目前确定双方的联系人为：甲方：</w:t>
      </w:r>
      <w:r>
        <w:rPr>
          <w:rFonts w:hint="eastAsia" w:cs="宋体"/>
          <w:sz w:val="24"/>
          <w:u w:val="single"/>
          <w:lang w:val="en-US" w:eastAsia="zh-CN"/>
        </w:rPr>
        <w:t xml:space="preserve">          </w:t>
      </w:r>
      <w:r>
        <w:rPr>
          <w:rFonts w:hint="eastAsia" w:ascii="宋体" w:hAnsi="宋体" w:eastAsia="宋体" w:cs="宋体"/>
          <w:sz w:val="24"/>
          <w:u w:val="none"/>
        </w:rPr>
        <w:t xml:space="preserve">，手机号码：</w:t>
      </w:r>
      <w:r>
        <w:rPr>
          <w:rFonts w:hint="eastAsia" w:cs="宋体"/>
          <w:sz w:val="24"/>
          <w:u w:val="single"/>
          <w:lang w:val="en-US" w:eastAsia="zh-CN"/>
        </w:rPr>
        <w:t xml:space="preserve">             </w:t>
      </w:r>
      <w:r>
        <w:rPr>
          <w:rFonts w:hint="eastAsia" w:ascii="宋体" w:hAnsi="宋体" w:eastAsia="宋体" w:cs="宋体"/>
          <w:sz w:val="24"/>
          <w:u w:val="none"/>
        </w:rPr>
        <w:t xml:space="preserve">；乙方：</w:t>
      </w:r>
      <w:r>
        <w:rPr>
          <w:rFonts w:hint="eastAsia" w:ascii="宋体" w:hAnsi="宋体" w:eastAsia="宋体" w:cs="宋体"/>
          <w:sz w:val="24"/>
          <w:u w:val="single"/>
        </w:rPr>
        <w:t xml:space="preserve">  </w:t>
      </w:r>
      <w:r>
        <w:rPr>
          <w:rFonts w:hint="eastAsia"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u w:val="none"/>
        </w:rPr>
        <w:t xml:space="preserve">，手机号码：</w:t>
      </w:r>
      <w:r>
        <w:rPr>
          <w:rFonts w:hint="eastAsia" w:ascii="宋体" w:hAnsi="宋体" w:eastAsia="宋体" w:cs="宋体"/>
          <w:sz w:val="24"/>
          <w:u w:val="single"/>
        </w:rPr>
        <w:t xml:space="preserve">      </w:t>
      </w:r>
      <w:r>
        <w:rPr>
          <w:rFonts w:hint="eastAsia"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u w:val="none"/>
        </w:rPr>
        <w:t xml:space="preserve">，如果有变更，必须书面通知对方。</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十三、货物包装、发运及运输</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13.1 乙方应在货物发运前对其进行满足运输距离、防潮、防震、防锈和防破损装卸等要求包装，以保证货物安全运达甲方指定地点。</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13.2 使用说明书、质量检验证明书、随配附件和工具以及清单一并附于货物内。</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13.3 乙方在货物发运手续办理完毕后24小时内或货到甲方48小时前通知甲方，以准备接货。</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13.4 货物在交付甲方前发生的风险均由乙方负责。</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13.5 货物在规定的交付期限内由乙方送达甲方指定的地点视为交付，乙方同时需通知甲方货物已送达。</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十四、违约责任</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14.1 甲方无正当理由拒收货物的，甲方向乙方偿付拒收货款总值的百分之五违约金。</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14.2 甲方逾期办理货款支付的,应当支付逾期利息，且逾期利息的利率不得低于合同订立时1年期贷款市场报价利率。</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十五、不可抗力事件处理</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15.1 在合同有效期内，任何一方因不可抗力事件导致不能履行合同，则合同履行期可延长，其延长期与不可抗力影响期相同。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15.2 不可抗力事件发生后，应立即通知对方，并寄送有关权威机构出具的证明。</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15.3 不可抗力事件延续120天以上，双方应通过友好协商，确定是否继续履行合同。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十六、诉讼</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16.1 双方在执行合同中所发生的一切争议，应通过协商解决。如协商不成，可向合同签订地法院起诉，合同签订地在此约定为张家港市。</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十七、合同其他文件</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17.1下列文件为本合同不可分割部份，与本合同具有同等效力。</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(1)中标通知书；</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(2)供方中标的投标书；</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(3)招标文件；</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(4)供方在招投标过程中所作的其他承诺、声明、书面澄清等。</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十八、合同生效及其它</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18.1合同经双方法定代表人（或负责人）或授权委托代表人签字并加盖单位公章后生效,生效后至张家港市政府采购管理中心备案。</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18.2 本合同未尽事宜，遵照《民法典》合同编有关条文执行。</w:t>
      </w:r>
      <w:r/>
    </w:p>
    <w:p>
      <w:pPr>
        <w:pStyle w:val="793"/>
        <w:keepLines w:val="0"/>
        <w:keepNext w:val="0"/>
        <w:pageBreakBefore w:val="0"/>
        <w:spacing w:line="400" w:lineRule="exact"/>
        <w:widowControl w:val="off"/>
        <w:rPr>
          <w:rFonts w:hint="eastAsia" w:ascii="宋体" w:hAnsi="宋体" w:eastAsia="宋体" w:cs="宋体"/>
          <w:sz w:val="24"/>
          <w:u w:val="none"/>
        </w:rPr>
      </w:pPr>
      <w:r>
        <w:rPr>
          <w:rFonts w:hint="eastAsia" w:ascii="宋体" w:hAnsi="宋体" w:eastAsia="宋体" w:cs="宋体"/>
          <w:sz w:val="24"/>
          <w:u w:val="none"/>
        </w:rPr>
        <w:t xml:space="preserve">附：乙方营业执照复印件、双方联系人的身份证复印件。</w:t>
      </w:r>
      <w:r/>
    </w:p>
    <w:tbl>
      <w:tblPr>
        <w:tblStyle w:val="765"/>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甲方：</w:t>
            </w:r>
            <w:r/>
          </w:p>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年    月   日</w:t>
            </w:r>
            <w:r/>
          </w:p>
        </w:tc>
        <w:tc>
          <w:tcPr>
            <w:tcMar>
              <w:top w:w="100" w:type="dxa"/>
              <w:bottom w:w="100" w:type="dxa"/>
            </w:tcMar>
            <w:tcW w:w="5123" w:type="dxa"/>
            <w:vAlign w:val="center"/>
            <w:textDirection w:val="lrTb"/>
            <w:noWrap w:val="false"/>
          </w:tcPr>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乙</w:t>
            </w:r>
            <w:r>
              <w:rPr>
                <w:rFonts w:hint="eastAsia" w:ascii="宋体" w:hAnsi="宋体" w:eastAsia="宋体" w:cs="宋体"/>
                <w:sz w:val="24"/>
              </w:rPr>
              <w:t xml:space="preserve">方：</w:t>
            </w:r>
            <w:r/>
          </w:p>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rPr>
              <w:t xml:space="preserve">联系电话：</w:t>
            </w:r>
            <w:r/>
          </w:p>
          <w:p>
            <w:pPr>
              <w:pStyle w:val="984"/>
              <w:jc w:val="right"/>
              <w:keepLines w:val="0"/>
              <w:keepNext w:val="0"/>
              <w:pageBreakBefore w:val="0"/>
              <w:spacing w:line="400" w:lineRule="exact"/>
              <w:widowControl w:val="off"/>
              <w:rPr>
                <w:rStyle w:val="941"/>
                <w:rFonts w:ascii="宋体" w:hAnsi="宋体" w:eastAsia="宋体" w:cs="宋体"/>
                <w:b w:val="0"/>
                <w:sz w:val="24"/>
                <w:szCs w:val="24"/>
              </w:rPr>
              <w:outlineLvl w:val="9"/>
            </w:pPr>
            <w:r>
              <w:rPr>
                <w:rFonts w:hint="eastAsia" w:ascii="宋体" w:hAnsi="宋体" w:eastAsia="宋体" w:cs="宋体"/>
                <w:sz w:val="24"/>
              </w:rPr>
              <w:t xml:space="preserve">签订日期：      年    月   日</w:t>
            </w:r>
            <w:r/>
          </w:p>
        </w:tc>
      </w:tr>
      <w:tr>
        <w:trPr/>
        <w:tc>
          <w:tcPr>
            <w:tcMar>
              <w:top w:w="100" w:type="dxa"/>
              <w:bottom w:w="100" w:type="dxa"/>
            </w:tcMar>
            <w:tcW w:w="5120" w:type="dxa"/>
            <w:vAlign w:val="center"/>
            <w:textDirection w:val="lrTb"/>
            <w:noWrap w:val="false"/>
          </w:tcPr>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代理机构：</w:t>
            </w:r>
            <w:r>
              <w:rPr>
                <w:rFonts w:hint="eastAsia" w:ascii="宋体" w:hAnsi="宋体" w:eastAsia="宋体" w:cs="宋体"/>
                <w:sz w:val="24"/>
              </w:rPr>
              <w:t xml:space="preserve">张家港市旭达咨询有限公司</w:t>
            </w:r>
            <w:r/>
          </w:p>
          <w:p>
            <w:pPr>
              <w:pStyle w:val="984"/>
              <w:jc w:val="left"/>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经办</w:t>
            </w:r>
            <w:r>
              <w:rPr>
                <w:rFonts w:hint="eastAsia" w:ascii="宋体" w:hAnsi="宋体" w:eastAsia="宋体" w:cs="宋体"/>
                <w:sz w:val="24"/>
              </w:rPr>
              <w:t xml:space="preserve">人：</w:t>
            </w:r>
            <w:r/>
          </w:p>
          <w:p>
            <w:pPr>
              <w:pStyle w:val="984"/>
              <w:jc w:val="left"/>
              <w:keepLines w:val="0"/>
              <w:keepNext w:val="0"/>
              <w:pageBreakBefore w:val="0"/>
              <w:spacing w:line="400" w:lineRule="exact"/>
              <w:widowControl w:val="off"/>
              <w:rPr>
                <w:rFonts w:ascii="宋体" w:hAnsi="宋体" w:eastAsia="宋体" w:cs="宋体"/>
                <w:sz w:val="24"/>
                <w:lang w:val="en-US" w:eastAsia="zh-CN"/>
              </w:rPr>
              <w:outlineLvl w:val="9"/>
            </w:pPr>
            <w:r>
              <w:rPr>
                <w:rFonts w:hint="eastAsia" w:ascii="宋体" w:hAnsi="宋体" w:eastAsia="宋体" w:cs="宋体"/>
                <w:sz w:val="24"/>
              </w:rPr>
              <w:t xml:space="preserve">联系电话：</w:t>
            </w:r>
            <w:r>
              <w:rPr>
                <w:rFonts w:hint="eastAsia" w:ascii="宋体" w:hAnsi="宋体" w:eastAsia="宋体" w:cs="宋体"/>
                <w:sz w:val="24"/>
                <w:lang w:val="en-US" w:eastAsia="zh-CN"/>
              </w:rPr>
              <w:t xml:space="preserve">0512-58647780</w:t>
            </w:r>
            <w:r/>
          </w:p>
        </w:tc>
        <w:tc>
          <w:tcPr>
            <w:tcMar>
              <w:top w:w="100" w:type="dxa"/>
              <w:bottom w:w="100" w:type="dxa"/>
            </w:tcMar>
            <w:tcW w:w="5123" w:type="dxa"/>
            <w:vAlign w:val="center"/>
            <w:textDirection w:val="lrTb"/>
            <w:noWrap w:val="false"/>
          </w:tcPr>
          <w:p>
            <w:pPr>
              <w:pStyle w:val="984"/>
              <w:jc w:val="both"/>
              <w:keepLines w:val="0"/>
              <w:keepNext w:val="0"/>
              <w:pageBreakBefore w:val="0"/>
              <w:spacing w:line="400" w:lineRule="exact"/>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备案：</w:t>
            </w:r>
            <w:r>
              <w:rPr>
                <w:rFonts w:hint="eastAsia" w:ascii="宋体" w:hAnsi="宋体" w:eastAsia="宋体" w:cs="宋体"/>
                <w:sz w:val="24"/>
              </w:rPr>
              <w:t xml:space="preserve">张家港市</w:t>
            </w:r>
            <w:r>
              <w:rPr>
                <w:rFonts w:hint="eastAsia" w:ascii="宋体" w:hAnsi="宋体" w:eastAsia="宋体" w:cs="宋体"/>
                <w:sz w:val="24"/>
                <w:lang w:val="en-US" w:eastAsia="zh-CN"/>
              </w:rPr>
              <w:t xml:space="preserve">政府采购管理中心</w:t>
            </w:r>
            <w:bookmarkEnd w:id="151"/>
            <w:r/>
            <w:bookmarkEnd w:id="152"/>
            <w:r/>
            <w:bookmarkEnd w:id="153"/>
            <w:r/>
            <w:bookmarkEnd w:id="154"/>
            <w:r/>
            <w:bookmarkEnd w:id="155"/>
            <w:r/>
            <w:r/>
          </w:p>
        </w:tc>
      </w:tr>
    </w:tbl>
    <w:p>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0" w:name="_Toc13251"/>
      <w:r/>
      <w:bookmarkStart w:id="161" w:name="_Toc25031"/>
      <w:r/>
      <w:bookmarkStart w:id="162" w:name="_Toc3329"/>
      <w:r/>
      <w:bookmarkStart w:id="163" w:name="_Toc2284"/>
      <w:r/>
      <w:bookmarkStart w:id="164" w:name="_Toc7502"/>
      <w:r/>
      <w:bookmarkStart w:id="165" w:name="_Toc18404"/>
      <w:r/>
      <w:bookmarkStart w:id="166" w:name="_Toc49090575"/>
      <w:r/>
      <w:bookmarkStart w:id="167" w:name="_Toc120614281"/>
      <w:r/>
      <w:bookmarkStart w:id="168" w:name="_Toc26554093"/>
      <w:r>
        <w:rPr>
          <w:rFonts w:hint="eastAsia" w:ascii="宋体" w:hAnsi="宋体" w:eastAsia="宋体" w:cs="宋体"/>
          <w:b/>
          <w:bCs/>
          <w:sz w:val="32"/>
          <w:szCs w:val="32"/>
          <w:highlight w:val="none"/>
          <w:lang w:val="en-US" w:eastAsia="zh-CN" w:bidi="ar-SA"/>
        </w:rPr>
        <w:t xml:space="preserve">项目需求</w:t>
      </w:r>
      <w:bookmarkEnd w:id="160"/>
      <w:r/>
      <w:bookmarkEnd w:id="161"/>
      <w:r/>
      <w:bookmarkEnd w:id="162"/>
      <w:r/>
      <w:bookmarkEnd w:id="163"/>
      <w:r/>
      <w:bookmarkEnd w:id="164"/>
      <w:r/>
      <w:bookmarkEnd w:id="165"/>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9" w:name="_Toc14486"/>
      <w:r/>
      <w:bookmarkStart w:id="170" w:name="_Toc9671"/>
      <w:r/>
      <w:bookmarkStart w:id="171" w:name="_Toc6092"/>
      <w:r>
        <w:rPr>
          <w:rFonts w:hint="eastAsia" w:ascii="宋体" w:hAnsi="宋体" w:cs="宋体"/>
          <w:b/>
          <w:color w:val="000000"/>
          <w:sz w:val="28"/>
          <w:szCs w:val="28"/>
          <w:highlight w:val="none"/>
        </w:rPr>
        <w:t xml:space="preserve">清单</w:t>
      </w:r>
      <w:bookmarkEnd w:id="169"/>
      <w:r/>
      <w:bookmarkEnd w:id="170"/>
      <w:r/>
      <w:bookmarkEnd w:id="171"/>
      <w:r/>
      <w:r/>
    </w:p>
    <w:p>
      <w:pPr>
        <w:pStyle w:val="989"/>
        <w:numPr>
          <w:ilvl w:val="0"/>
          <w:numId w:val="14"/>
        </w:numPr>
        <w:ind w:left="0" w:firstLine="0"/>
        <w:keepLines w:val="0"/>
        <w:keepNext w:val="0"/>
        <w:pageBreakBefore w:val="0"/>
        <w:spacing w:line="440" w:lineRule="exact"/>
        <w:widowControl/>
        <w:rPr>
          <w:rStyle w:val="941"/>
          <w:rFonts w:ascii="宋体" w:hAnsi="宋体" w:eastAsia="宋体" w:cs="宋体"/>
          <w:b w:val="0"/>
          <w:spacing w:val="7"/>
          <w:sz w:val="24"/>
          <w:highlight w:val="none"/>
        </w:rPr>
        <w:outlineLvl w:val="2"/>
      </w:pPr>
      <w:r/>
      <w:bookmarkStart w:id="172" w:name="_Toc30918"/>
      <w:r>
        <w:rPr>
          <w:rStyle w:val="941"/>
          <w:rFonts w:ascii="宋体" w:hAnsi="宋体" w:eastAsia="宋体" w:cs="宋体"/>
          <w:b w:val="0"/>
          <w:color w:val="000000"/>
          <w:spacing w:val="7"/>
          <w:sz w:val="24"/>
          <w:highlight w:val="none"/>
        </w:rPr>
        <w:t xml:space="preserve">清单</w:t>
      </w:r>
      <w:bookmarkEnd w:id="172"/>
      <w:r/>
      <w:r/>
    </w:p>
    <w:tbl>
      <w:tblPr>
        <w:tblStyle w:val="765"/>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1175"/>
        <w:gridCol w:w="753"/>
        <w:gridCol w:w="703"/>
        <w:gridCol w:w="3873"/>
        <w:gridCol w:w="1320"/>
        <w:gridCol w:w="1264"/>
      </w:tblGrid>
      <w:tr>
        <w:trPr>
          <w:jc w:val="center"/>
          <w:trHeight w:val="275"/>
        </w:trPr>
        <w:tc>
          <w:tcPr>
            <w:tcMar>
              <w:top w:w="100" w:type="dxa"/>
              <w:bottom w:w="100" w:type="dxa"/>
            </w:tcMar>
            <w:tcW w:w="376"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rPr>
              <w:outlineLvl w:val="9"/>
            </w:pPr>
            <w:r>
              <w:rPr>
                <w:rStyle w:val="941"/>
                <w:rFonts w:ascii="宋体" w:hAnsi="宋体" w:eastAsia="宋体" w:cs="宋体"/>
                <w:b w:val="0"/>
                <w:color w:val="000000"/>
                <w:sz w:val="24"/>
                <w:szCs w:val="24"/>
              </w:rPr>
              <w:t xml:space="preserve">序号</w:t>
            </w:r>
            <w:r/>
          </w:p>
        </w:tc>
        <w:tc>
          <w:tcPr>
            <w:tcMar>
              <w:top w:w="100" w:type="dxa"/>
              <w:bottom w:w="100" w:type="dxa"/>
            </w:tcMar>
            <w:tcW w:w="597"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rPr>
              <w:outlineLvl w:val="9"/>
            </w:pPr>
            <w:r>
              <w:rPr>
                <w:rStyle w:val="941"/>
                <w:rFonts w:ascii="宋体" w:hAnsi="宋体" w:eastAsia="宋体" w:cs="宋体"/>
                <w:b w:val="0"/>
                <w:color w:val="000000"/>
                <w:sz w:val="24"/>
                <w:szCs w:val="24"/>
              </w:rPr>
              <w:t xml:space="preserve">名称</w:t>
            </w:r>
            <w:r/>
          </w:p>
        </w:tc>
        <w:tc>
          <w:tcPr>
            <w:tcMar>
              <w:top w:w="100" w:type="dxa"/>
              <w:bottom w:w="100" w:type="dxa"/>
            </w:tcMar>
            <w:tcW w:w="383"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rPr>
              <w:outlineLvl w:val="9"/>
            </w:pPr>
            <w:r>
              <w:rPr>
                <w:rStyle w:val="941"/>
                <w:rFonts w:ascii="宋体" w:hAnsi="宋体" w:eastAsia="宋体" w:cs="宋体"/>
                <w:b w:val="0"/>
                <w:color w:val="000000"/>
                <w:sz w:val="24"/>
                <w:szCs w:val="24"/>
              </w:rPr>
              <w:t xml:space="preserve">数量</w:t>
            </w:r>
            <w:r/>
          </w:p>
        </w:tc>
        <w:tc>
          <w:tcPr>
            <w:tcMar>
              <w:top w:w="100" w:type="dxa"/>
              <w:bottom w:w="100" w:type="dxa"/>
            </w:tcMar>
            <w:tcW w:w="357"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rPr>
              <w:outlineLvl w:val="9"/>
            </w:pPr>
            <w:r>
              <w:rPr>
                <w:rStyle w:val="941"/>
                <w:rFonts w:ascii="宋体" w:hAnsi="宋体" w:eastAsia="宋体" w:cs="宋体"/>
                <w:b w:val="0"/>
                <w:color w:val="000000"/>
                <w:sz w:val="24"/>
                <w:szCs w:val="24"/>
              </w:rPr>
              <w:t xml:space="preserve">单位</w:t>
            </w:r>
            <w:r/>
          </w:p>
        </w:tc>
        <w:tc>
          <w:tcPr>
            <w:tcMar>
              <w:top w:w="100" w:type="dxa"/>
              <w:bottom w:w="100" w:type="dxa"/>
            </w:tcMar>
            <w:tcW w:w="1970"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rPr>
              <w:outlineLvl w:val="9"/>
            </w:pPr>
            <w:r>
              <w:rPr>
                <w:rStyle w:val="941"/>
                <w:rFonts w:ascii="宋体" w:hAnsi="宋体" w:eastAsia="宋体" w:cs="宋体"/>
                <w:b w:val="0"/>
                <w:color w:val="000000"/>
                <w:sz w:val="24"/>
                <w:szCs w:val="24"/>
              </w:rPr>
              <w:t xml:space="preserve">所属行业</w:t>
            </w:r>
            <w:r/>
          </w:p>
        </w:tc>
        <w:tc>
          <w:tcPr>
            <w:tcMar>
              <w:top w:w="100" w:type="dxa"/>
              <w:bottom w:w="100" w:type="dxa"/>
            </w:tcMar>
            <w:tcW w:w="671"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color w:val="000000"/>
                <w:sz w:val="24"/>
                <w:szCs w:val="24"/>
              </w:rPr>
              <w:outlineLvl w:val="9"/>
            </w:pPr>
            <w:r>
              <w:rPr>
                <w:rStyle w:val="941"/>
                <w:rFonts w:ascii="宋体" w:hAnsi="宋体" w:eastAsia="宋体" w:cs="宋体"/>
                <w:b w:val="0"/>
                <w:color w:val="000000"/>
                <w:sz w:val="24"/>
                <w:szCs w:val="24"/>
              </w:rPr>
              <w:t xml:space="preserve">标的类型</w:t>
            </w:r>
            <w:r/>
          </w:p>
        </w:tc>
        <w:tc>
          <w:tcPr>
            <w:tcMar>
              <w:top w:w="100" w:type="dxa"/>
              <w:bottom w:w="100" w:type="dxa"/>
            </w:tcMar>
            <w:tcW w:w="643"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color w:val="000000"/>
                <w:sz w:val="24"/>
                <w:szCs w:val="24"/>
              </w:rPr>
              <w:outlineLvl w:val="9"/>
            </w:pPr>
            <w:r>
              <w:rPr>
                <w:rStyle w:val="941"/>
                <w:rFonts w:ascii="宋体" w:hAnsi="宋体" w:eastAsia="宋体" w:cs="宋体"/>
                <w:b w:val="0"/>
                <w:color w:val="000000"/>
                <w:sz w:val="24"/>
                <w:szCs w:val="24"/>
              </w:rPr>
              <w:t xml:space="preserve">标的属性</w:t>
            </w:r>
            <w:r/>
          </w:p>
        </w:tc>
      </w:tr>
      <w:tr>
        <w:trPr>
          <w:jc w:val="center"/>
        </w:trPr>
        <w:tc>
          <w:tcPr>
            <w:tcMar>
              <w:top w:w="100" w:type="dxa"/>
              <w:bottom w:w="100" w:type="dxa"/>
            </w:tcMar>
            <w:tcW w:w="376"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color w:val="000000"/>
                <w:sz w:val="24"/>
                <w:szCs w:val="24"/>
                <w:lang w:val="en-US" w:eastAsia="zh-CN"/>
              </w:rPr>
              <w:outlineLvl w:val="9"/>
            </w:pPr>
            <w:r>
              <w:rPr>
                <w:rStyle w:val="941"/>
                <w:rFonts w:hint="eastAsia" w:ascii="宋体" w:hAnsi="宋体" w:eastAsia="宋体" w:cs="宋体"/>
                <w:b w:val="0"/>
                <w:color w:val="000000"/>
                <w:sz w:val="24"/>
                <w:szCs w:val="24"/>
                <w:lang w:val="en-US" w:eastAsia="zh-CN"/>
              </w:rPr>
              <w:t xml:space="preserve">1</w:t>
            </w:r>
            <w:r/>
          </w:p>
        </w:tc>
        <w:tc>
          <w:tcPr>
            <w:tcMar>
              <w:top w:w="100" w:type="dxa"/>
              <w:bottom w:w="100" w:type="dxa"/>
            </w:tcMar>
            <w:tcW w:w="597" w:type="dxa"/>
            <w:vAlign w:val="center"/>
            <w:textDirection w:val="lrTb"/>
            <w:noWrap w:val="false"/>
          </w:tcPr>
          <w:p>
            <w:pPr>
              <w:pStyle w:val="984"/>
              <w:jc w:val="center"/>
              <w:keepLines w:val="0"/>
              <w:keepNext w:val="0"/>
              <w:pageBreakBefore w:val="0"/>
              <w:widowControl w:val="off"/>
              <w:rPr>
                <w:rStyle w:val="941"/>
                <w:rFonts w:hint="default" w:ascii="宋体" w:hAnsi="宋体" w:eastAsia="宋体" w:cs="宋体"/>
                <w:b w:val="0"/>
                <w:sz w:val="24"/>
                <w:szCs w:val="24"/>
                <w:lang w:val="en-US" w:eastAsia="zh-CN"/>
              </w:rPr>
              <w:outlineLvl w:val="9"/>
            </w:pPr>
            <w:r>
              <w:rPr>
                <w:rFonts w:hint="eastAsia" w:ascii="宋体" w:hAnsi="宋体" w:cs="宋体"/>
                <w:sz w:val="24"/>
                <w:lang w:val="en-US" w:eastAsia="zh-CN"/>
              </w:rPr>
              <w:t xml:space="preserve">眼科超声乳化仪</w:t>
            </w:r>
            <w:r/>
          </w:p>
        </w:tc>
        <w:tc>
          <w:tcPr>
            <w:tcMar>
              <w:top w:w="100" w:type="dxa"/>
              <w:bottom w:w="100" w:type="dxa"/>
            </w:tcMar>
            <w:tcW w:w="383"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highlight w:val="none"/>
                <w:lang w:val="en-US" w:eastAsia="zh-CN"/>
              </w:rPr>
              <w:outlineLvl w:val="9"/>
            </w:pPr>
            <w:r>
              <w:rPr>
                <w:rStyle w:val="941"/>
                <w:rFonts w:hint="eastAsia" w:ascii="宋体" w:hAnsi="宋体" w:eastAsia="宋体" w:cs="宋体"/>
                <w:b w:val="0"/>
                <w:sz w:val="24"/>
                <w:szCs w:val="24"/>
                <w:highlight w:val="none"/>
                <w:lang w:val="en-US" w:eastAsia="zh-CN"/>
              </w:rPr>
              <w:t xml:space="preserve">1</w:t>
            </w:r>
            <w:r/>
          </w:p>
        </w:tc>
        <w:tc>
          <w:tcPr>
            <w:tcMar>
              <w:top w:w="100" w:type="dxa"/>
              <w:bottom w:w="100" w:type="dxa"/>
            </w:tcMar>
            <w:tcW w:w="357"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highlight w:val="none"/>
                <w:lang w:val="en-US" w:eastAsia="zh-CN"/>
              </w:rPr>
              <w:outlineLvl w:val="9"/>
            </w:pPr>
            <w:r>
              <w:rPr>
                <w:rStyle w:val="941"/>
                <w:rFonts w:hint="eastAsia" w:ascii="宋体" w:hAnsi="宋体" w:eastAsia="宋体" w:cs="宋体"/>
                <w:b w:val="0"/>
                <w:sz w:val="24"/>
                <w:szCs w:val="24"/>
                <w:highlight w:val="none"/>
                <w:lang w:val="en-US" w:eastAsia="zh-CN"/>
              </w:rPr>
              <w:t xml:space="preserve">台</w:t>
            </w:r>
            <w:r/>
          </w:p>
        </w:tc>
        <w:tc>
          <w:tcPr>
            <w:tcMar>
              <w:top w:w="100" w:type="dxa"/>
              <w:bottom w:w="100" w:type="dxa"/>
            </w:tcMar>
            <w:tcW w:w="1970"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lang w:val="en-US" w:eastAsia="zh-CN"/>
              </w:rPr>
              <w:outlineLvl w:val="9"/>
            </w:pPr>
            <w:r>
              <w:rPr>
                <w:rStyle w:val="941"/>
                <w:rFonts w:hint="eastAsia" w:ascii="宋体" w:hAnsi="宋体" w:eastAsia="宋体" w:cs="宋体"/>
                <w:b w:val="0"/>
                <w:color w:val="000000"/>
                <w:spacing w:val="7"/>
                <w:sz w:val="24"/>
              </w:rPr>
              <w:t xml:space="preserve">工业（包括采矿业，制造业，电力、热力、燃气及水生产和供应业）</w:t>
            </w:r>
            <w:r/>
          </w:p>
        </w:tc>
        <w:tc>
          <w:tcPr>
            <w:tcMar>
              <w:top w:w="100" w:type="dxa"/>
              <w:bottom w:w="100" w:type="dxa"/>
            </w:tcMar>
            <w:tcW w:w="671"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lang w:val="en-US" w:eastAsia="zh-CN"/>
              </w:rPr>
              <w:outlineLvl w:val="9"/>
            </w:pPr>
            <w:r>
              <w:rPr>
                <w:rStyle w:val="941"/>
                <w:rFonts w:hint="eastAsia" w:ascii="宋体" w:hAnsi="宋体" w:eastAsia="宋体" w:cs="宋体"/>
                <w:b w:val="0"/>
                <w:sz w:val="24"/>
                <w:szCs w:val="24"/>
                <w:lang w:val="en-US" w:eastAsia="zh-CN"/>
              </w:rPr>
              <w:t xml:space="preserve">主要标的</w:t>
            </w:r>
            <w:r/>
          </w:p>
        </w:tc>
        <w:tc>
          <w:tcPr>
            <w:tcMar>
              <w:top w:w="100" w:type="dxa"/>
              <w:bottom w:w="100" w:type="dxa"/>
            </w:tcMar>
            <w:tcW w:w="643" w:type="dxa"/>
            <w:vAlign w:val="center"/>
            <w:textDirection w:val="lrTb"/>
            <w:noWrap w:val="false"/>
          </w:tcPr>
          <w:p>
            <w:pPr>
              <w:pStyle w:val="984"/>
              <w:jc w:val="center"/>
              <w:keepLines w:val="0"/>
              <w:keepNext w:val="0"/>
              <w:pageBreakBefore w:val="0"/>
              <w:widowControl w:val="off"/>
              <w:rPr>
                <w:rStyle w:val="941"/>
                <w:rFonts w:ascii="宋体" w:hAnsi="宋体" w:eastAsia="宋体" w:cs="宋体"/>
                <w:b w:val="0"/>
                <w:sz w:val="24"/>
                <w:szCs w:val="24"/>
                <w:lang w:val="en-US" w:eastAsia="zh-CN"/>
              </w:rPr>
              <w:outlineLvl w:val="9"/>
            </w:pPr>
            <w:r>
              <w:rPr>
                <w:rStyle w:val="941"/>
                <w:rFonts w:hint="eastAsia" w:ascii="宋体" w:hAnsi="宋体" w:eastAsia="宋体" w:cs="宋体"/>
                <w:b w:val="0"/>
                <w:sz w:val="24"/>
                <w:szCs w:val="24"/>
                <w:lang w:val="en-US" w:eastAsia="zh-CN"/>
              </w:rPr>
              <w:t xml:space="preserve">货物类</w:t>
            </w:r>
            <w:r/>
          </w:p>
        </w:tc>
      </w:tr>
    </w:tbl>
    <w:p>
      <w:pPr>
        <w:pStyle w:val="990"/>
        <w:ind w:firstLine="500"/>
        <w:spacing w:line="440" w:lineRule="exact"/>
        <w:rPr>
          <w:rStyle w:val="941"/>
          <w:rFonts w:hint="eastAsia" w:ascii="宋体" w:hAnsi="宋体" w:eastAsia="宋体" w:cs="宋体"/>
          <w:b w:val="0"/>
          <w:color w:val="000000"/>
          <w:spacing w:val="7"/>
          <w:sz w:val="24"/>
        </w:rPr>
        <w:outlineLvl w:val="9"/>
      </w:pPr>
      <w:r>
        <w:rPr>
          <w:rStyle w:val="941"/>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06"/>
        <w:spacing w:line="440" w:lineRule="exact"/>
        <w:rPr>
          <w:rStyle w:val="941"/>
          <w:rFonts w:ascii="宋体" w:hAnsi="宋体" w:eastAsia="宋体" w:cs="宋体"/>
          <w:b w:val="0"/>
          <w:spacing w:val="7"/>
          <w:sz w:val="24"/>
        </w:rPr>
        <w:outlineLvl w:val="2"/>
      </w:pPr>
      <w:r/>
      <w:bookmarkStart w:id="173" w:name="_Toc24467"/>
      <w:r>
        <w:rPr>
          <w:rStyle w:val="941"/>
          <w:rFonts w:ascii="宋体" w:hAnsi="宋体" w:eastAsia="宋体" w:cs="宋体"/>
          <w:b w:val="0"/>
          <w:color w:val="000000"/>
          <w:spacing w:val="7"/>
          <w:sz w:val="24"/>
        </w:rPr>
        <w:t xml:space="preserve">2.核心产品清单</w:t>
      </w:r>
      <w:bookmarkEnd w:id="173"/>
      <w:r/>
      <w:r/>
    </w:p>
    <w:tbl>
      <w:tblPr>
        <w:tblStyle w:val="765"/>
        <w:tblW w:w="43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063"/>
        <w:gridCol w:w="6546"/>
      </w:tblGrid>
      <w:tr>
        <w:trPr>
          <w:jc w:val="center"/>
        </w:trPr>
        <w:tc>
          <w:tcPr>
            <w:tcMar>
              <w:top w:w="100" w:type="dxa"/>
              <w:bottom w:w="100" w:type="dxa"/>
            </w:tcMar>
            <w:tcW w:w="2063" w:type="dxa"/>
            <w:vAlign w:val="center"/>
            <w:textDirection w:val="lrTb"/>
            <w:noWrap w:val="false"/>
          </w:tcPr>
          <w:p>
            <w:pPr>
              <w:pStyle w:val="991"/>
              <w:jc w:val="center"/>
              <w:rPr>
                <w:rStyle w:val="941"/>
                <w:rFonts w:ascii="宋体" w:hAnsi="宋体" w:eastAsia="宋体" w:cs="宋体"/>
                <w:b w:val="0"/>
                <w:sz w:val="24"/>
                <w:szCs w:val="24"/>
              </w:rPr>
            </w:pPr>
            <w:r>
              <w:rPr>
                <w:rStyle w:val="941"/>
                <w:rFonts w:ascii="宋体" w:hAnsi="宋体" w:eastAsia="宋体" w:cs="宋体"/>
                <w:b w:val="0"/>
                <w:color w:val="000000"/>
                <w:sz w:val="24"/>
                <w:szCs w:val="24"/>
              </w:rPr>
              <w:t xml:space="preserve">序号</w:t>
            </w:r>
            <w:r/>
          </w:p>
        </w:tc>
        <w:tc>
          <w:tcPr>
            <w:tcMar>
              <w:top w:w="100" w:type="dxa"/>
              <w:bottom w:w="100" w:type="dxa"/>
            </w:tcMar>
            <w:tcW w:w="6548" w:type="dxa"/>
            <w:vAlign w:val="center"/>
            <w:textDirection w:val="lrTb"/>
            <w:noWrap w:val="false"/>
          </w:tcPr>
          <w:p>
            <w:pPr>
              <w:pStyle w:val="991"/>
              <w:jc w:val="center"/>
              <w:rPr>
                <w:rStyle w:val="941"/>
                <w:rFonts w:ascii="宋体" w:hAnsi="宋体" w:eastAsia="宋体" w:cs="宋体"/>
                <w:b w:val="0"/>
                <w:sz w:val="24"/>
                <w:szCs w:val="24"/>
              </w:rPr>
            </w:pPr>
            <w:r>
              <w:rPr>
                <w:rStyle w:val="941"/>
                <w:rFonts w:ascii="宋体" w:hAnsi="宋体" w:eastAsia="宋体" w:cs="宋体"/>
                <w:b w:val="0"/>
                <w:color w:val="000000"/>
                <w:sz w:val="24"/>
                <w:szCs w:val="24"/>
              </w:rPr>
              <w:t xml:space="preserve">名称</w:t>
            </w:r>
            <w:r/>
          </w:p>
        </w:tc>
      </w:tr>
      <w:tr>
        <w:trPr>
          <w:jc w:val="center"/>
        </w:trPr>
        <w:tc>
          <w:tcPr>
            <w:tcMar>
              <w:top w:w="100" w:type="dxa"/>
              <w:bottom w:w="100" w:type="dxa"/>
            </w:tcMar>
            <w:tcW w:w="2063" w:type="dxa"/>
            <w:vAlign w:val="center"/>
            <w:textDirection w:val="lrTb"/>
            <w:noWrap w:val="false"/>
          </w:tcPr>
          <w:p>
            <w:pPr>
              <w:pStyle w:val="991"/>
              <w:jc w:val="center"/>
              <w:rPr>
                <w:rStyle w:val="941"/>
                <w:rFonts w:ascii="宋体" w:hAnsi="宋体" w:eastAsia="宋体" w:cs="宋体"/>
                <w:b w:val="0"/>
                <w:sz w:val="24"/>
                <w:szCs w:val="24"/>
              </w:rPr>
            </w:pPr>
            <w:r>
              <w:rPr>
                <w:rStyle w:val="941"/>
                <w:rFonts w:ascii="宋体" w:hAnsi="宋体" w:eastAsia="宋体" w:cs="宋体"/>
                <w:b w:val="0"/>
                <w:color w:val="000000"/>
                <w:sz w:val="24"/>
                <w:szCs w:val="24"/>
              </w:rPr>
              <w:t xml:space="preserve">1</w:t>
            </w:r>
            <w:r/>
          </w:p>
        </w:tc>
        <w:tc>
          <w:tcPr>
            <w:tcMar>
              <w:top w:w="100" w:type="dxa"/>
              <w:bottom w:w="100" w:type="dxa"/>
            </w:tcMar>
            <w:tcW w:w="6548" w:type="dxa"/>
            <w:vAlign w:val="center"/>
            <w:textDirection w:val="lrTb"/>
            <w:noWrap w:val="false"/>
          </w:tcPr>
          <w:p>
            <w:pPr>
              <w:pStyle w:val="991"/>
              <w:jc w:val="center"/>
              <w:rPr>
                <w:rStyle w:val="941"/>
                <w:rFonts w:ascii="宋体" w:hAnsi="宋体" w:eastAsia="宋体" w:cs="宋体"/>
                <w:b w:val="0"/>
                <w:sz w:val="24"/>
                <w:szCs w:val="24"/>
              </w:rPr>
            </w:pPr>
            <w:r>
              <w:rPr>
                <w:rFonts w:hint="eastAsia" w:ascii="宋体" w:hAnsi="宋体" w:cs="宋体"/>
                <w:sz w:val="24"/>
                <w:lang w:val="en-US" w:eastAsia="zh-CN"/>
              </w:rPr>
              <w:t xml:space="preserve">眼科超声乳化仪</w:t>
            </w:r>
            <w:r/>
          </w:p>
        </w:tc>
      </w:tr>
    </w:tbl>
    <w:p>
      <w:pPr>
        <w:pStyle w:val="1006"/>
        <w:ind w:firstLine="500"/>
        <w:spacing w:line="440" w:lineRule="exact"/>
        <w:rPr>
          <w:rStyle w:val="941"/>
          <w:rFonts w:hint="eastAsia" w:ascii="宋体" w:hAnsi="宋体"/>
          <w:spacing w:val="7"/>
          <w:sz w:val="24"/>
          <w:szCs w:val="24"/>
        </w:rPr>
      </w:pPr>
      <w:r>
        <w:rPr>
          <w:rStyle w:val="941"/>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07"/>
        <w:ind w:firstLine="508"/>
        <w:spacing w:line="440" w:lineRule="exact"/>
        <w:rPr>
          <w:rStyle w:val="941"/>
          <w:rFonts w:ascii="宋体" w:hAnsi="宋体" w:eastAsia="宋体" w:cs="宋体"/>
          <w:b w:val="0"/>
          <w:color w:val="000000"/>
          <w:spacing w:val="7"/>
          <w:sz w:val="24"/>
        </w:rPr>
        <w:outlineLvl w:val="9"/>
      </w:pPr>
      <w:r>
        <w:rPr>
          <w:rStyle w:val="941"/>
          <w:rFonts w:hint="eastAsia" w:ascii="宋体" w:hAnsi="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07"/>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3</w:t>
      </w:r>
      <w:r>
        <w:rPr>
          <w:rStyle w:val="941"/>
          <w:rFonts w:hint="eastAsia" w:ascii="宋体" w:hAnsi="宋体" w:eastAsia="宋体" w:cs="宋体"/>
          <w:b w:val="0"/>
          <w:color w:val="000000"/>
          <w:spacing w:val="7"/>
          <w:sz w:val="24"/>
          <w:lang w:eastAsia="zh-CN"/>
        </w:rPr>
        <w:t xml:space="preserve">.</w:t>
      </w:r>
      <w:r>
        <w:rPr>
          <w:rStyle w:val="941"/>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007"/>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节能产品政府采购品目清单： 无 </w:t>
      </w:r>
      <w:r/>
    </w:p>
    <w:p>
      <w:pPr>
        <w:pStyle w:val="1008"/>
        <w:spacing w:line="440" w:lineRule="exact"/>
        <w:rPr>
          <w:rStyle w:val="941"/>
          <w:rFonts w:ascii="宋体" w:hAnsi="宋体" w:eastAsia="宋体" w:cs="宋体"/>
          <w:b w:val="0"/>
          <w:color w:val="000000"/>
          <w:spacing w:val="7"/>
          <w:sz w:val="24"/>
          <w:highlight w:val="none"/>
        </w:rPr>
        <w:outlineLvl w:val="9"/>
      </w:pPr>
      <w:r>
        <w:rPr>
          <w:rStyle w:val="941"/>
          <w:rFonts w:ascii="宋体" w:hAnsi="宋体" w:eastAsia="宋体" w:cs="宋体"/>
          <w:b w:val="0"/>
          <w:color w:val="000000"/>
          <w:spacing w:val="7"/>
          <w:sz w:val="24"/>
          <w:highlight w:val="none"/>
        </w:rPr>
        <w:t xml:space="preserve">环境标志产品政府采购品目清单:无</w:t>
      </w:r>
      <w:r/>
    </w:p>
    <w:p>
      <w:pPr>
        <w:pStyle w:val="1022"/>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4、绿色采购其他政策： </w:t>
      </w:r>
      <w:r/>
    </w:p>
    <w:p>
      <w:pPr>
        <w:pStyle w:val="1022"/>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22"/>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4" w:name="_Toc24848"/>
      <w:r/>
      <w:bookmarkStart w:id="175" w:name="_Toc5508"/>
      <w:r/>
      <w:bookmarkStart w:id="176" w:name="_Toc25985"/>
      <w:r>
        <w:rPr>
          <w:rFonts w:hint="eastAsia" w:ascii="宋体" w:hAnsi="宋体" w:cs="宋体"/>
          <w:b/>
          <w:color w:val="000000"/>
          <w:sz w:val="28"/>
          <w:szCs w:val="28"/>
          <w:highlight w:val="none"/>
        </w:rPr>
        <w:t xml:space="preserve">技术要求</w:t>
      </w:r>
      <w:bookmarkEnd w:id="174"/>
      <w:r/>
      <w:bookmarkEnd w:id="175"/>
      <w:r/>
      <w:bookmarkEnd w:id="176"/>
      <w:r/>
      <w:r/>
    </w:p>
    <w:p>
      <w:pPr>
        <w:numPr>
          <w:ilvl w:val="0"/>
          <w:numId w:val="0"/>
        </w:numPr>
        <w:ind w:firstLine="480"/>
        <w:jc w:val="left"/>
        <w:keepLines w:val="0"/>
        <w:keepNext w:val="0"/>
        <w:pageBreakBefore w:val="0"/>
        <w:spacing w:line="400" w:lineRule="exact"/>
        <w:widowControl/>
        <w:rPr>
          <w:rStyle w:val="941"/>
          <w:rFonts w:hint="eastAsia" w:ascii="宋体" w:hAnsi="宋体" w:eastAsia="宋体" w:cs="宋体"/>
          <w:b w:val="0"/>
          <w:i/>
          <w:iCs/>
          <w:color w:val="000000"/>
          <w:spacing w:val="7"/>
          <w:sz w:val="24"/>
          <w:szCs w:val="24"/>
          <w:u w:val="single"/>
          <w:lang w:val="en-US" w:eastAsia="zh-CN"/>
        </w:rPr>
        <w:outlineLvl w:val="9"/>
      </w:pPr>
      <w:r/>
      <w:bookmarkStart w:id="177" w:name="_Toc6370"/>
      <w:r/>
      <w:bookmarkStart w:id="178" w:name="_Toc8533"/>
      <w:r/>
      <w:bookmarkStart w:id="179" w:name="_Toc19243"/>
      <w:r>
        <w:rPr>
          <w:rStyle w:val="941"/>
          <w:rFonts w:hint="eastAsia" w:ascii="宋体" w:hAnsi="宋体" w:eastAsia="宋体" w:cs="宋体"/>
          <w:b w:val="0"/>
          <w:i/>
          <w:iCs/>
          <w:color w:val="000000"/>
          <w:spacing w:val="7"/>
          <w:sz w:val="24"/>
          <w:szCs w:val="24"/>
          <w:u w:val="single"/>
          <w:lang w:val="en-US" w:eastAsia="zh-CN"/>
        </w:rPr>
        <w:t xml:space="preserve">（一）投标人所投产品必须具有医疗器械产品备案或注册证明，并在投标时提供其医疗器械产品备案或注册证明(若证明有附件的，附件须随证明一起提供)</w:t>
      </w:r>
      <w:r/>
    </w:p>
    <w:p>
      <w:pPr>
        <w:pStyle w:val="1007"/>
        <w:ind w:firstLine="508"/>
        <w:jc w:val="left"/>
        <w:keepLines w:val="0"/>
        <w:keepNext w:val="0"/>
        <w:pageBreakBefore w:val="0"/>
        <w:spacing w:line="400" w:lineRule="exact"/>
        <w:widowControl/>
        <w:rPr>
          <w:rStyle w:val="941"/>
          <w:rFonts w:hint="eastAsia" w:ascii="宋体" w:hAnsi="宋体" w:eastAsia="宋体" w:cs="宋体"/>
          <w:b w:val="0"/>
          <w:color w:val="000000"/>
          <w:spacing w:val="7"/>
          <w:sz w:val="24"/>
          <w:lang w:val="en-US" w:eastAsia="zh-CN"/>
        </w:rPr>
        <w:outlineLvl w:val="9"/>
      </w:pPr>
      <w:r>
        <w:rPr>
          <w:rStyle w:val="941"/>
          <w:rFonts w:hint="eastAsia" w:ascii="宋体" w:hAnsi="宋体" w:eastAsia="宋体" w:cs="宋体"/>
          <w:b w:val="0"/>
          <w:color w:val="000000"/>
          <w:spacing w:val="7"/>
          <w:sz w:val="24"/>
          <w:lang w:val="en-US" w:eastAsia="zh-CN"/>
        </w:rPr>
        <w:t xml:space="preserve">（二）</w:t>
      </w:r>
      <w:r>
        <w:rPr>
          <w:rFonts w:hint="eastAsia" w:ascii="宋体" w:hAnsi="宋体" w:cs="宋体"/>
          <w:sz w:val="24"/>
          <w:lang w:val="en-US" w:eastAsia="zh-CN"/>
        </w:rPr>
        <w:t xml:space="preserve">眼科超声乳化仪</w:t>
      </w:r>
      <w:r>
        <w:rPr>
          <w:rStyle w:val="941"/>
          <w:rFonts w:hint="eastAsia" w:ascii="宋体" w:hAnsi="宋体" w:eastAsia="宋体" w:cs="宋体"/>
          <w:b w:val="0"/>
          <w:color w:val="000000"/>
          <w:spacing w:val="7"/>
          <w:sz w:val="24"/>
          <w:lang w:val="en-US" w:eastAsia="zh-CN"/>
        </w:rPr>
        <w:t xml:space="preserve">技术参数：</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1、设备用途:具备超声乳化、灌注抽吸、前节玻切、双极电凝等功能</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2.具有冷超声技术。</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▲3.负压范围:0-650mmHg。</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4.超声模式: ≥3 种。</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▲5.手术切口范围:2.2~3.2mm。</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6、具备蠕动泵系统。</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7、纵向超声模式频率≥42KHz。</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8、超声模式:有连续、脉冲、爆破等超声模式</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9、抽吸速率可调节范围:0-60cc/min</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10、具有重力灌注液流系统。</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11、具备可根据需要设置连续灌注功能。</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12、前段玻璃体切割速率≥2000次/分钟</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13、前节玻切子模式:Cut/IA、IA/Cut、前节玻切等，子模式≥3种</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14、具备电凝功能，最大功率≥10W</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15、四晶片超声乳化手柄</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16、触摸屏大小≥12英寸。</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17、超乳手柄可匹配多种类型针头，如喇叭口、直、弯等</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18、能满足同轴微切口(切口≤2.0mm)手术的需要</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19、具备可通过脚踏和面板控制手术步骤的功能</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20、超声乳化功率可调范围0-100%。</w:t>
      </w:r>
      <w:r/>
    </w:p>
    <w:p>
      <w:pPr>
        <w:pStyle w:val="1007"/>
        <w:ind w:firstLine="508"/>
        <w:jc w:val="left"/>
        <w:keepLines w:val="0"/>
        <w:keepNext w:val="0"/>
        <w:pageBreakBefore w:val="0"/>
        <w:spacing w:line="400" w:lineRule="exact"/>
        <w:widowControl/>
        <w:rPr>
          <w:rStyle w:val="943"/>
          <w:rFonts w:hint="default" w:ascii="宋体" w:hAnsi="宋体" w:eastAsia="宋体" w:cs="宋体"/>
          <w:b w:val="0"/>
          <w:i w:val="0"/>
          <w:color w:val="000000"/>
          <w:sz w:val="24"/>
          <w:szCs w:val="24"/>
          <w:highlight w:val="none"/>
          <w:u w:val="none"/>
          <w:lang w:val="en-US" w:eastAsia="zh-CN"/>
        </w:rPr>
        <w:outlineLvl w:val="9"/>
      </w:pPr>
      <w:r>
        <w:rPr>
          <w:rStyle w:val="943"/>
          <w:rFonts w:hint="default" w:ascii="宋体" w:hAnsi="宋体" w:eastAsia="宋体" w:cs="宋体"/>
          <w:b w:val="0"/>
          <w:i w:val="0"/>
          <w:color w:val="000000"/>
          <w:sz w:val="24"/>
          <w:szCs w:val="24"/>
          <w:highlight w:val="none"/>
          <w:u w:val="none"/>
          <w:lang w:val="en-US" w:eastAsia="zh-CN"/>
        </w:rPr>
        <w:t xml:space="preserve">21</w:t>
      </w:r>
      <w:r>
        <w:rPr>
          <w:rStyle w:val="943"/>
          <w:rFonts w:hint="eastAsia" w:ascii="宋体" w:hAnsi="宋体" w:eastAsia="宋体" w:cs="宋体"/>
          <w:b w:val="0"/>
          <w:i w:val="0"/>
          <w:color w:val="000000"/>
          <w:sz w:val="24"/>
          <w:szCs w:val="24"/>
          <w:highlight w:val="none"/>
          <w:u w:val="none"/>
          <w:lang w:val="en-US" w:eastAsia="zh-CN"/>
        </w:rPr>
        <w:t xml:space="preserve">、电源</w:t>
      </w:r>
      <w:r>
        <w:rPr>
          <w:rStyle w:val="943"/>
          <w:rFonts w:hint="default" w:ascii="宋体" w:hAnsi="宋体" w:eastAsia="宋体" w:cs="宋体"/>
          <w:b w:val="0"/>
          <w:i w:val="0"/>
          <w:color w:val="000000"/>
          <w:sz w:val="24"/>
          <w:szCs w:val="24"/>
          <w:highlight w:val="none"/>
          <w:u w:val="none"/>
          <w:lang w:val="en-US" w:eastAsia="zh-CN"/>
        </w:rPr>
        <w:t xml:space="preserve">100-240VAC  50/60HZ</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22、可储存≥20位医生的手术自定义参数。</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（三）配置</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1、主机1套</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2、超乳手柄 6把</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3、脚踏1套</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4、台车1套</w:t>
      </w:r>
      <w:r/>
    </w:p>
    <w:p>
      <w:pPr>
        <w:pStyle w:val="1007"/>
        <w:ind w:firstLine="508"/>
        <w:jc w:val="left"/>
        <w:keepLines w:val="0"/>
        <w:keepNext w:val="0"/>
        <w:pageBreakBefore w:val="0"/>
        <w:spacing w:line="400" w:lineRule="exact"/>
        <w:widowControl/>
        <w:rPr>
          <w:rStyle w:val="943"/>
          <w:rFonts w:hint="default"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5、注吸手柄2把</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6、玻切头1套</w:t>
      </w:r>
      <w:r/>
    </w:p>
    <w:p>
      <w:pPr>
        <w:pStyle w:val="1007"/>
        <w:ind w:firstLine="508"/>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lang w:val="en-US" w:eastAsia="zh-CN"/>
        </w:rPr>
        <w:outlineLvl w:val="9"/>
      </w:pPr>
      <w:r>
        <w:rPr>
          <w:rStyle w:val="943"/>
          <w:rFonts w:hint="eastAsia" w:ascii="宋体" w:hAnsi="宋体" w:eastAsia="宋体" w:cs="宋体"/>
          <w:b w:val="0"/>
          <w:i w:val="0"/>
          <w:color w:val="000000"/>
          <w:sz w:val="24"/>
          <w:szCs w:val="24"/>
          <w:highlight w:val="none"/>
          <w:u w:val="none"/>
          <w:lang w:val="en-US" w:eastAsia="zh-CN"/>
        </w:rPr>
        <w:t xml:space="preserve">7、积液盒 50 套</w:t>
      </w:r>
      <w:r/>
    </w:p>
    <w:p>
      <w:pPr>
        <w:pStyle w:val="1007"/>
        <w:ind w:firstLine="508"/>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rPr>
        <w:outlineLvl w:val="9"/>
      </w:pPr>
      <w:r>
        <w:rPr>
          <w:rStyle w:val="941"/>
          <w:rFonts w:hint="eastAsia" w:ascii="宋体" w:hAnsi="宋体" w:eastAsia="宋体" w:cs="宋体"/>
          <w:b w:val="0"/>
          <w:color w:val="000000"/>
          <w:spacing w:val="7"/>
          <w:sz w:val="24"/>
          <w:lang w:val="en-US" w:eastAsia="zh-CN"/>
        </w:rPr>
        <w:t xml:space="preserve">（四）</w:t>
      </w:r>
      <w:r>
        <w:rPr>
          <w:rStyle w:val="943"/>
          <w:rFonts w:ascii="宋体" w:hAnsi="宋体" w:eastAsia="宋体" w:cs="宋体"/>
          <w:b w:val="0"/>
          <w:i w:val="0"/>
          <w:color w:val="000000"/>
          <w:sz w:val="24"/>
          <w:szCs w:val="24"/>
          <w:highlight w:val="none"/>
          <w:u w:val="none"/>
        </w:rPr>
        <w:t xml:space="preserve">安装调试要求</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（1）供应商在安装前需与采购方沟通并制定详细的安装调试计划，确定安装时间、地点和人员，保证安装调试工作的有序进行。</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（2）安装工作一开始，供应商应允许采购方的工作人员一起参与系统的安装、测试、诊断及解决遇到的问题等各项工作。</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（3）开箱检验：所有设备、器材在开箱时必须完好，无破损。</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（5）系统测试：系统运行正常，联机测试通过。系统安装完成后，按照系统要求的基本功能逐一测试。</w:t>
      </w:r>
      <w:r/>
    </w:p>
    <w:p>
      <w:pPr>
        <w:pStyle w:val="1018"/>
        <w:ind w:firstLine="480"/>
        <w:jc w:val="left"/>
        <w:keepLines w:val="0"/>
        <w:keepNext w:val="0"/>
        <w:pageBreakBefore w:val="0"/>
        <w:spacing w:line="400" w:lineRule="exact"/>
        <w:widowControl/>
        <w:rPr>
          <w:rStyle w:val="943"/>
          <w:rFonts w:ascii="宋体" w:hAnsi="宋体" w:eastAsia="宋体" w:cs="宋体"/>
          <w:b w:val="0"/>
          <w:i w:val="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（6）在安装调试过程中，供应商应保证安全施工，在施工范围内产生的一切安全问题由供应商负责。</w:t>
      </w:r>
      <w:r/>
    </w:p>
    <w:p>
      <w:pPr>
        <w:numPr>
          <w:ilvl w:val="0"/>
          <w:numId w:val="0"/>
        </w:numPr>
        <w:ind w:firstLine="480"/>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1007"/>
        <w:ind w:firstLine="508"/>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rPr>
        <w:outlineLvl w:val="9"/>
      </w:pPr>
      <w:r>
        <w:rPr>
          <w:rStyle w:val="941"/>
          <w:rFonts w:hint="eastAsia" w:ascii="宋体" w:hAnsi="宋体" w:eastAsia="宋体" w:cs="宋体"/>
          <w:b w:val="0"/>
          <w:color w:val="000000"/>
          <w:spacing w:val="7"/>
          <w:sz w:val="24"/>
          <w:lang w:val="en-US" w:eastAsia="zh-CN"/>
        </w:rPr>
        <w:t xml:space="preserve">（五）售后维保</w:t>
      </w:r>
      <w:r>
        <w:rPr>
          <w:rStyle w:val="943"/>
          <w:rFonts w:ascii="宋体" w:hAnsi="宋体" w:eastAsia="宋体" w:cs="宋体"/>
          <w:b w:val="0"/>
          <w:i w:val="0"/>
          <w:color w:val="000000"/>
          <w:sz w:val="24"/>
          <w:szCs w:val="24"/>
          <w:highlight w:val="none"/>
          <w:u w:val="none"/>
        </w:rPr>
        <w:t xml:space="preserve">要求</w:t>
      </w:r>
      <w:r/>
    </w:p>
    <w:p>
      <w:pPr>
        <w:pStyle w:val="1018"/>
        <w:ind w:firstLine="480"/>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1）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pStyle w:val="1018"/>
        <w:ind w:firstLine="480"/>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lang w:val="en-US" w:eastAsia="zh-CN"/>
        </w:rPr>
        <w:outlineLvl w:val="9"/>
      </w:pPr>
      <w:r>
        <w:rPr>
          <w:rStyle w:val="943"/>
          <w:rFonts w:ascii="宋体" w:hAnsi="宋体" w:eastAsia="宋体" w:cs="宋体"/>
          <w:b w:val="0"/>
          <w:i w:val="0"/>
          <w:color w:val="000000"/>
          <w:sz w:val="24"/>
          <w:szCs w:val="24"/>
          <w:highlight w:val="none"/>
          <w:u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1007"/>
        <w:ind w:firstLine="508"/>
        <w:jc w:val="left"/>
        <w:keepLines w:val="0"/>
        <w:keepNext w:val="0"/>
        <w:pageBreakBefore w:val="0"/>
        <w:spacing w:line="400" w:lineRule="exact"/>
        <w:widowControl/>
        <w:rPr>
          <w:rStyle w:val="943"/>
          <w:rFonts w:ascii="宋体" w:hAnsi="宋体" w:eastAsia="宋体" w:cs="宋体"/>
          <w:b w:val="0"/>
          <w:i w:val="0"/>
          <w:color w:val="000000"/>
          <w:sz w:val="24"/>
          <w:szCs w:val="24"/>
          <w:highlight w:val="none"/>
          <w:u w:val="none"/>
        </w:rPr>
        <w:outlineLvl w:val="9"/>
      </w:pPr>
      <w:r>
        <w:rPr>
          <w:rStyle w:val="941"/>
          <w:rFonts w:hint="eastAsia" w:ascii="宋体" w:hAnsi="宋体" w:eastAsia="宋体" w:cs="宋体"/>
          <w:b w:val="0"/>
          <w:color w:val="000000"/>
          <w:spacing w:val="7"/>
          <w:sz w:val="24"/>
          <w:lang w:val="en-US" w:eastAsia="zh-CN"/>
        </w:rPr>
        <w:t xml:space="preserve">（六）</w:t>
      </w:r>
      <w:r>
        <w:rPr>
          <w:rStyle w:val="943"/>
          <w:rFonts w:ascii="宋体" w:hAnsi="宋体" w:eastAsia="宋体" w:cs="宋体"/>
          <w:b w:val="0"/>
          <w:i w:val="0"/>
          <w:color w:val="000000"/>
          <w:sz w:val="24"/>
          <w:szCs w:val="24"/>
          <w:highlight w:val="none"/>
          <w:u w:val="none"/>
        </w:rPr>
        <w:t xml:space="preserve">培训要求</w:t>
      </w:r>
      <w:r/>
    </w:p>
    <w:p>
      <w:pPr>
        <w:pStyle w:val="1018"/>
        <w:ind w:firstLine="480"/>
        <w:jc w:val="left"/>
        <w:keepLines w:val="0"/>
        <w:keepNext w:val="0"/>
        <w:pageBreakBefore w:val="0"/>
        <w:spacing w:line="400" w:lineRule="exact"/>
        <w:widowControl/>
        <w:rPr>
          <w:rStyle w:val="943"/>
          <w:rFonts w:hint="eastAsia" w:ascii="宋体" w:hAnsi="宋体" w:eastAsia="宋体" w:cs="宋体"/>
          <w:b w:val="0"/>
          <w:i w:val="0"/>
          <w:color w:val="000000"/>
          <w:sz w:val="24"/>
          <w:szCs w:val="24"/>
          <w:highlight w:val="none"/>
          <w:u w:val="none"/>
        </w:rPr>
        <w:outlineLvl w:val="9"/>
      </w:pPr>
      <w:r>
        <w:rPr>
          <w:rStyle w:val="943"/>
          <w:rFonts w:ascii="宋体" w:hAnsi="宋体" w:eastAsia="宋体" w:cs="宋体"/>
          <w:b w:val="0"/>
          <w:i w:val="0"/>
          <w:color w:val="000000"/>
          <w:sz w:val="24"/>
          <w:szCs w:val="24"/>
          <w:highlight w:val="none"/>
          <w:u w:val="none"/>
        </w:rPr>
        <w:t xml:space="preserve">需经验</w:t>
      </w:r>
      <w:r>
        <w:rPr>
          <w:rStyle w:val="943"/>
          <w:rFonts w:ascii="宋体" w:hAnsi="宋体" w:eastAsia="宋体" w:cs="宋体"/>
          <w:b w:val="0"/>
          <w:i w:val="0"/>
          <w:color w:val="000000"/>
          <w:sz w:val="24"/>
          <w:szCs w:val="24"/>
          <w:highlight w:val="none"/>
          <w:u w:val="none"/>
        </w:rPr>
        <w:t xml:space="preserve">丰富的专业工程师负责进行现场培训。设备正式运作前，需提供技术人员对客户操作、使用、临床应用、系统日常运行、管理、维护等相关培训，现场集中培训包括客户操作、临床应用、系统维护管理等均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rPr>
          <w:rFonts w:hint="eastAsia" w:ascii="宋体" w:hAnsi="宋体" w:cs="宋体"/>
          <w:b/>
          <w:color w:val="000000"/>
          <w:sz w:val="28"/>
          <w:szCs w:val="28"/>
          <w:highlight w:val="none"/>
        </w:rPr>
        <w:t xml:space="preserve">商务条款</w:t>
      </w:r>
      <w:bookmarkEnd w:id="177"/>
      <w:r/>
      <w:bookmarkEnd w:id="178"/>
      <w:r/>
      <w:bookmarkEnd w:id="179"/>
      <w:r/>
      <w:r/>
    </w:p>
    <w:p>
      <w:pPr>
        <w:pStyle w:val="992"/>
        <w:numPr>
          <w:ilvl w:val="0"/>
          <w:numId w:val="15"/>
        </w:numPr>
        <w:ind w:firstLine="500"/>
        <w:keepLines w:val="0"/>
        <w:keepNext w:val="0"/>
        <w:pageBreakBefore w:val="0"/>
        <w:spacing w:line="440" w:lineRule="exact"/>
        <w:widowControl/>
        <w:rPr>
          <w:rStyle w:val="941"/>
          <w:rFonts w:ascii="宋体" w:hAnsi="宋体" w:eastAsia="宋体" w:cs="宋体"/>
          <w:b/>
          <w:i w:val="0"/>
          <w:spacing w:val="7"/>
          <w:sz w:val="24"/>
          <w:u w:val="none"/>
        </w:rPr>
        <w:outlineLvl w:val="9"/>
      </w:pPr>
      <w:r>
        <w:rPr>
          <w:rStyle w:val="941"/>
          <w:rFonts w:hint="eastAsia" w:ascii="宋体" w:hAnsi="宋体" w:eastAsia="宋体" w:cs="宋体"/>
          <w:b/>
          <w:i w:val="0"/>
          <w:color w:val="000000"/>
          <w:spacing w:val="7"/>
          <w:sz w:val="24"/>
          <w:u w:val="none"/>
          <w:lang w:val="en-US" w:eastAsia="zh-CN"/>
        </w:rPr>
        <w:t xml:space="preserve">合同履行期限：</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hint="eastAsia" w:ascii="宋体" w:hAnsi="宋体" w:eastAsia="宋体" w:cs="宋体"/>
          <w:b w:val="0"/>
          <w:i/>
          <w:color w:val="000000"/>
          <w:spacing w:val="7"/>
          <w:sz w:val="24"/>
          <w:highlight w:val="none"/>
          <w:u w:val="single"/>
          <w:lang w:val="en-US"/>
        </w:rPr>
        <w:t xml:space="preserve">1</w:t>
      </w:r>
      <w:r>
        <w:rPr>
          <w:rStyle w:val="943"/>
          <w:rFonts w:ascii="宋体" w:hAnsi="宋体" w:eastAsia="宋体" w:cs="宋体"/>
          <w:b w:val="0"/>
          <w:i/>
          <w:color w:val="000000"/>
          <w:spacing w:val="7"/>
          <w:sz w:val="24"/>
          <w:highlight w:val="none"/>
          <w:u w:val="single"/>
        </w:rPr>
        <w:t xml:space="preserve">.1、交货期</w:t>
      </w:r>
      <w:r/>
    </w:p>
    <w:p>
      <w:pPr>
        <w:pStyle w:val="992"/>
        <w:ind w:firstLine="500"/>
        <w:spacing w:line="440" w:lineRule="exact"/>
        <w:rPr>
          <w:rStyle w:val="943"/>
          <w:rFonts w:ascii="宋体" w:hAnsi="宋体" w:eastAsia="宋体" w:cs="宋体"/>
          <w:b w:val="0"/>
          <w:i/>
          <w:color w:val="000000"/>
          <w:spacing w:val="7"/>
          <w:sz w:val="24"/>
          <w:highlight w:val="none"/>
          <w:u w:val="single"/>
        </w:rPr>
        <w:outlineLvl w:val="9"/>
      </w:pPr>
      <w:r>
        <w:rPr>
          <w:rStyle w:val="943"/>
          <w:rFonts w:hint="eastAsia" w:ascii="宋体" w:hAnsi="宋体" w:eastAsia="宋体" w:cs="宋体"/>
          <w:b w:val="0"/>
          <w:i/>
          <w:color w:val="000000"/>
          <w:spacing w:val="7"/>
          <w:sz w:val="24"/>
          <w:highlight w:val="none"/>
          <w:u w:val="single"/>
        </w:rPr>
        <w:t xml:space="preserve">合同签订生效后，</w:t>
      </w:r>
      <w:r>
        <w:rPr>
          <w:rStyle w:val="943"/>
          <w:rFonts w:hint="eastAsia" w:ascii="宋体" w:hAnsi="宋体" w:eastAsia="宋体" w:cs="宋体"/>
          <w:b w:val="0"/>
          <w:i/>
          <w:color w:val="000000"/>
          <w:spacing w:val="7"/>
          <w:sz w:val="24"/>
          <w:highlight w:val="none"/>
          <w:u w:val="single"/>
          <w:lang w:val="en-US"/>
        </w:rPr>
        <w:t xml:space="preserve">90</w:t>
      </w:r>
      <w:r>
        <w:rPr>
          <w:rStyle w:val="943"/>
          <w:rFonts w:hint="eastAsia" w:ascii="宋体" w:hAnsi="宋体" w:eastAsia="宋体" w:cs="宋体"/>
          <w:b w:val="0"/>
          <w:i/>
          <w:color w:val="000000"/>
          <w:spacing w:val="7"/>
          <w:sz w:val="24"/>
          <w:highlight w:val="none"/>
          <w:u w:val="single"/>
        </w:rPr>
        <w:t xml:space="preserve">日历日内将货物全部交付并安装完毕。</w:t>
      </w:r>
      <w:r>
        <w:rPr>
          <w:rStyle w:val="943"/>
          <w:rFonts w:ascii="宋体" w:hAnsi="宋体" w:eastAsia="宋体" w:cs="宋体"/>
          <w:b w:val="0"/>
          <w:i/>
          <w:color w:val="000000"/>
          <w:spacing w:val="7"/>
          <w:sz w:val="24"/>
          <w:highlight w:val="none"/>
          <w:u w:val="single"/>
        </w:rPr>
        <w:t xml:space="preserve">遇不可抗力原因需迟延交货的，经采购方同意后可适当延期。原厂包装免费送至采购方指定地点。</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hint="eastAsia" w:ascii="宋体" w:hAnsi="宋体" w:eastAsia="宋体" w:cs="宋体"/>
          <w:b w:val="0"/>
          <w:i/>
          <w:color w:val="000000"/>
          <w:spacing w:val="7"/>
          <w:sz w:val="24"/>
          <w:highlight w:val="none"/>
          <w:u w:val="single"/>
          <w:lang w:val="en-US"/>
        </w:rPr>
        <w:t xml:space="preserve">1.</w:t>
      </w:r>
      <w:r>
        <w:rPr>
          <w:rStyle w:val="943"/>
          <w:rFonts w:ascii="宋体" w:hAnsi="宋体" w:eastAsia="宋体" w:cs="宋体"/>
          <w:b w:val="0"/>
          <w:i/>
          <w:color w:val="000000"/>
          <w:spacing w:val="7"/>
          <w:sz w:val="24"/>
          <w:highlight w:val="none"/>
          <w:u w:val="single"/>
        </w:rPr>
        <w:t xml:space="preserve">2、交货方式</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原厂包装免费送至采购方指定地点。</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hint="eastAsia" w:ascii="宋体" w:hAnsi="宋体" w:eastAsia="宋体" w:cs="宋体"/>
          <w:b w:val="0"/>
          <w:i/>
          <w:color w:val="000000"/>
          <w:spacing w:val="7"/>
          <w:sz w:val="24"/>
          <w:highlight w:val="none"/>
          <w:u w:val="single"/>
          <w:lang w:val="en-US"/>
        </w:rPr>
        <w:t xml:space="preserve">1</w:t>
      </w:r>
      <w:r>
        <w:rPr>
          <w:rStyle w:val="943"/>
          <w:rFonts w:ascii="宋体" w:hAnsi="宋体" w:eastAsia="宋体" w:cs="宋体"/>
          <w:b w:val="0"/>
          <w:i/>
          <w:color w:val="000000"/>
          <w:spacing w:val="7"/>
          <w:sz w:val="24"/>
          <w:highlight w:val="none"/>
          <w:u w:val="single"/>
        </w:rPr>
        <w:t xml:space="preserve">.3、交货地点</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送至采购方指定地点</w:t>
      </w:r>
      <w:r/>
    </w:p>
    <w:p>
      <w:pPr>
        <w:pStyle w:val="992"/>
        <w:numPr>
          <w:ilvl w:val="0"/>
          <w:numId w:val="15"/>
        </w:numPr>
        <w:ind w:firstLine="500"/>
        <w:keepLines w:val="0"/>
        <w:keepNext w:val="0"/>
        <w:pageBreakBefore w:val="0"/>
        <w:spacing w:line="440" w:lineRule="exact"/>
        <w:widowControl/>
        <w:rPr>
          <w:rStyle w:val="941"/>
          <w:rFonts w:hint="eastAsia" w:ascii="宋体" w:hAnsi="宋体" w:eastAsia="宋体" w:cs="宋体"/>
          <w:b/>
          <w:i w:val="0"/>
          <w:color w:val="000000"/>
          <w:spacing w:val="7"/>
          <w:sz w:val="24"/>
          <w:u w:val="none"/>
          <w:lang w:val="en-US" w:eastAsia="zh-CN"/>
        </w:rPr>
        <w:outlineLvl w:val="9"/>
      </w:pPr>
      <w:r>
        <w:rPr>
          <w:rStyle w:val="941"/>
          <w:rFonts w:hint="eastAsia" w:ascii="宋体" w:hAnsi="宋体" w:eastAsia="宋体" w:cs="宋体"/>
          <w:b/>
          <w:i w:val="0"/>
          <w:color w:val="000000"/>
          <w:spacing w:val="7"/>
          <w:sz w:val="24"/>
          <w:u w:val="none"/>
          <w:lang w:val="en-US" w:eastAsia="zh-CN"/>
        </w:rPr>
        <w:t xml:space="preserve">质保期</w:t>
      </w:r>
      <w:r/>
    </w:p>
    <w:p>
      <w:pPr>
        <w:pStyle w:val="992"/>
        <w:ind w:firstLine="500"/>
        <w:spacing w:line="440" w:lineRule="exact"/>
        <w:rPr>
          <w:rStyle w:val="943"/>
          <w:rFonts w:ascii="宋体" w:hAnsi="宋体" w:eastAsia="宋体" w:cs="宋体"/>
          <w:b w:val="0"/>
          <w:i/>
          <w:color w:val="000000"/>
          <w:spacing w:val="7"/>
          <w:sz w:val="24"/>
          <w:highlight w:val="none"/>
          <w:u w:val="single"/>
        </w:rPr>
        <w:outlineLvl w:val="9"/>
      </w:pPr>
      <w:r>
        <w:rPr>
          <w:rStyle w:val="943"/>
          <w:rFonts w:hint="eastAsia" w:ascii="宋体" w:hAnsi="宋体" w:eastAsia="宋体" w:cs="宋体"/>
          <w:b w:val="0"/>
          <w:i/>
          <w:color w:val="000000"/>
          <w:spacing w:val="7"/>
          <w:sz w:val="24"/>
          <w:highlight w:val="none"/>
          <w:u w:val="single"/>
        </w:rPr>
        <w:t xml:space="preserve">设备免费质保期</w:t>
      </w:r>
      <w:r>
        <w:rPr>
          <w:rStyle w:val="943"/>
          <w:rFonts w:hint="eastAsia" w:ascii="宋体" w:hAnsi="宋体" w:eastAsia="宋体" w:cs="宋体"/>
          <w:b w:val="0"/>
          <w:i/>
          <w:color w:val="000000"/>
          <w:spacing w:val="7"/>
          <w:sz w:val="24"/>
          <w:highlight w:val="none"/>
          <w:u w:val="single"/>
          <w:lang w:val="en-US"/>
        </w:rPr>
        <w:t xml:space="preserve">1</w:t>
      </w:r>
      <w:r>
        <w:rPr>
          <w:rStyle w:val="943"/>
          <w:rFonts w:hint="eastAsia" w:ascii="宋体" w:hAnsi="宋体" w:eastAsia="宋体" w:cs="宋体"/>
          <w:b w:val="0"/>
          <w:i/>
          <w:color w:val="000000"/>
          <w:spacing w:val="7"/>
          <w:sz w:val="24"/>
          <w:highlight w:val="none"/>
          <w:u w:val="single"/>
        </w:rPr>
        <w:t xml:space="preserve">年，质保期自项目验收合格之日起开始计算，质保期内定期提供免费服务（包括人工费、差旅费、备件费、部件更换、全部的保养、维修、维护、更换和技术支持等所有费用）。</w:t>
      </w:r>
      <w:r>
        <w:rPr>
          <w:rStyle w:val="943"/>
          <w:rFonts w:ascii="宋体" w:hAnsi="宋体" w:eastAsia="宋体" w:cs="宋体"/>
          <w:b w:val="0"/>
          <w:i/>
          <w:color w:val="000000"/>
          <w:spacing w:val="7"/>
          <w:sz w:val="24"/>
          <w:highlight w:val="none"/>
          <w:u w:val="single"/>
        </w:rPr>
        <w:t xml:space="preserve">（以双方在验收报告签订日期为准）。</w:t>
      </w:r>
      <w:r/>
    </w:p>
    <w:p>
      <w:pPr>
        <w:pStyle w:val="992"/>
        <w:numPr>
          <w:ilvl w:val="0"/>
          <w:numId w:val="15"/>
        </w:numPr>
        <w:ind w:firstLine="500"/>
        <w:keepLines w:val="0"/>
        <w:keepNext w:val="0"/>
        <w:pageBreakBefore w:val="0"/>
        <w:spacing w:line="440" w:lineRule="exact"/>
        <w:widowControl/>
        <w:rPr>
          <w:rStyle w:val="941"/>
          <w:rFonts w:hint="eastAsia" w:ascii="宋体" w:hAnsi="宋体" w:eastAsia="宋体" w:cs="宋体"/>
          <w:b/>
          <w:i w:val="0"/>
          <w:color w:val="000000"/>
          <w:spacing w:val="7"/>
          <w:sz w:val="24"/>
          <w:u w:val="none"/>
          <w:lang w:val="en-US" w:eastAsia="zh-CN"/>
        </w:rPr>
        <w:outlineLvl w:val="9"/>
      </w:pPr>
      <w:r>
        <w:rPr>
          <w:rStyle w:val="941"/>
          <w:rFonts w:hint="eastAsia" w:ascii="宋体" w:hAnsi="宋体" w:eastAsia="宋体" w:cs="宋体"/>
          <w:b/>
          <w:i w:val="0"/>
          <w:color w:val="000000"/>
          <w:spacing w:val="7"/>
          <w:sz w:val="24"/>
          <w:u w:val="none"/>
          <w:lang w:val="en-US" w:eastAsia="zh-CN"/>
        </w:rPr>
        <w:t xml:space="preserve">售后技术服务要求</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3.1、售后技术要求服务</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92"/>
        <w:numPr>
          <w:ilvl w:val="0"/>
          <w:numId w:val="15"/>
        </w:numPr>
        <w:ind w:firstLine="500"/>
        <w:keepLines w:val="0"/>
        <w:keepNext w:val="0"/>
        <w:pageBreakBefore w:val="0"/>
        <w:spacing w:line="440" w:lineRule="exact"/>
        <w:widowControl/>
        <w:rPr>
          <w:rStyle w:val="941"/>
          <w:rFonts w:hint="eastAsia" w:ascii="宋体" w:hAnsi="宋体" w:eastAsia="宋体" w:cs="宋体"/>
          <w:b/>
          <w:i w:val="0"/>
          <w:color w:val="000000"/>
          <w:spacing w:val="7"/>
          <w:sz w:val="24"/>
          <w:u w:val="none"/>
          <w:lang w:val="en-US" w:eastAsia="zh-CN"/>
        </w:rPr>
        <w:outlineLvl w:val="9"/>
      </w:pPr>
      <w:r>
        <w:rPr>
          <w:rStyle w:val="941"/>
          <w:rFonts w:hint="eastAsia" w:ascii="宋体" w:hAnsi="宋体" w:eastAsia="宋体" w:cs="宋体"/>
          <w:b/>
          <w:i w:val="0"/>
          <w:color w:val="000000"/>
          <w:spacing w:val="7"/>
          <w:sz w:val="24"/>
          <w:u w:val="none"/>
          <w:lang w:val="en-US" w:eastAsia="zh-CN"/>
        </w:rPr>
        <w:t xml:space="preserve">款项支付</w:t>
      </w:r>
      <w:r/>
    </w:p>
    <w:p>
      <w:pPr>
        <w:pStyle w:val="992"/>
        <w:ind w:firstLine="500"/>
        <w:keepLines w:val="0"/>
        <w:keepNext w:val="0"/>
        <w:pageBreakBefore w:val="0"/>
        <w:spacing w:line="440" w:lineRule="exact"/>
        <w:widowControl/>
        <w:rPr>
          <w:rStyle w:val="941"/>
          <w:rFonts w:ascii="宋体" w:hAnsi="宋体" w:eastAsia="宋体" w:cs="宋体"/>
          <w:b w:val="0"/>
          <w:i/>
          <w:spacing w:val="7"/>
          <w:sz w:val="24"/>
          <w:u w:val="single"/>
        </w:rPr>
        <w:outlineLvl w:val="2"/>
      </w:pPr>
      <w:r/>
      <w:bookmarkStart w:id="180" w:name="_Toc4158"/>
      <w:r>
        <w:rPr>
          <w:rStyle w:val="941"/>
          <w:rFonts w:hint="eastAsia" w:ascii="宋体" w:hAnsi="宋体" w:eastAsia="宋体" w:cs="宋体"/>
          <w:b w:val="0"/>
          <w:i/>
          <w:color w:val="000000"/>
          <w:spacing w:val="7"/>
          <w:sz w:val="24"/>
          <w:u w:val="single"/>
          <w:lang w:val="en-US" w:eastAsia="zh-CN"/>
        </w:rPr>
        <w:t xml:space="preserve">4</w:t>
      </w:r>
      <w:r>
        <w:rPr>
          <w:rStyle w:val="941"/>
          <w:rFonts w:ascii="宋体" w:hAnsi="宋体" w:eastAsia="宋体" w:cs="宋体"/>
          <w:b w:val="0"/>
          <w:i/>
          <w:color w:val="000000"/>
          <w:spacing w:val="7"/>
          <w:sz w:val="24"/>
          <w:u w:val="single"/>
        </w:rPr>
        <w:t xml:space="preserve">.1、结付程序</w:t>
      </w:r>
      <w:bookmarkEnd w:id="180"/>
      <w:r/>
      <w:r/>
    </w:p>
    <w:p>
      <w:pPr>
        <w:pStyle w:val="992"/>
        <w:ind w:firstLine="500"/>
        <w:spacing w:line="440" w:lineRule="exact"/>
        <w:rPr>
          <w:rStyle w:val="943"/>
          <w:rFonts w:ascii="宋体" w:hAnsi="宋体" w:eastAsia="宋体" w:cs="宋体"/>
          <w:b w:val="0"/>
          <w:i/>
          <w:spacing w:val="7"/>
          <w:sz w:val="24"/>
          <w:highlight w:val="none"/>
          <w:u w:val="single"/>
        </w:rPr>
        <w:outlineLvl w:val="9"/>
      </w:pPr>
      <w:r/>
      <w:bookmarkStart w:id="181" w:name="_Toc32668"/>
      <w:r>
        <w:rPr>
          <w:rStyle w:val="943"/>
          <w:rFonts w:ascii="宋体" w:hAnsi="宋体" w:eastAsia="宋体" w:cs="宋体"/>
          <w:b w:val="0"/>
          <w:i/>
          <w:color w:val="000000"/>
          <w:spacing w:val="7"/>
          <w:sz w:val="24"/>
          <w:highlight w:val="none"/>
          <w:u w:val="single"/>
        </w:rPr>
        <w:t xml:space="preserve">供方按本合同内容合格地履行供货义务后，凭验收报告、销售发票到采购单位办理货款结算手续。</w:t>
      </w:r>
      <w:r/>
    </w:p>
    <w:p>
      <w:pPr>
        <w:pStyle w:val="992"/>
        <w:ind w:firstLine="500"/>
        <w:keepLines w:val="0"/>
        <w:keepNext w:val="0"/>
        <w:pageBreakBefore w:val="0"/>
        <w:spacing w:line="440" w:lineRule="exact"/>
        <w:widowControl/>
        <w:rPr>
          <w:rStyle w:val="941"/>
          <w:rFonts w:ascii="宋体" w:hAnsi="宋体" w:eastAsia="宋体" w:cs="宋体"/>
          <w:b w:val="0"/>
          <w:i/>
          <w:color w:val="000000"/>
          <w:spacing w:val="7"/>
          <w:sz w:val="24"/>
          <w:u w:val="single"/>
        </w:rPr>
        <w:outlineLvl w:val="2"/>
      </w:pPr>
      <w:r>
        <w:rPr>
          <w:rStyle w:val="941"/>
          <w:rFonts w:hint="eastAsia" w:ascii="宋体" w:hAnsi="宋体" w:eastAsia="宋体" w:cs="宋体"/>
          <w:b w:val="0"/>
          <w:i/>
          <w:color w:val="000000"/>
          <w:spacing w:val="7"/>
          <w:sz w:val="24"/>
          <w:u w:val="single"/>
          <w:lang w:val="en-US" w:eastAsia="zh-CN"/>
        </w:rPr>
        <w:t xml:space="preserve">4</w:t>
      </w:r>
      <w:bookmarkStart w:id="275" w:name="_GoBack"/>
      <w:r/>
      <w:bookmarkEnd w:id="275"/>
      <w:r>
        <w:rPr>
          <w:rStyle w:val="941"/>
          <w:rFonts w:ascii="宋体" w:hAnsi="宋体" w:eastAsia="宋体" w:cs="宋体"/>
          <w:b w:val="0"/>
          <w:i/>
          <w:color w:val="000000"/>
          <w:spacing w:val="7"/>
          <w:sz w:val="24"/>
          <w:u w:val="single"/>
        </w:rPr>
        <w:t xml:space="preserve">.2、结付期限</w:t>
      </w:r>
      <w:bookmarkEnd w:id="181"/>
      <w:r/>
      <w:r/>
    </w:p>
    <w:p>
      <w:pPr>
        <w:pStyle w:val="992"/>
        <w:ind w:firstLine="500"/>
        <w:spacing w:line="440" w:lineRule="exact"/>
        <w:rPr>
          <w:rStyle w:val="943"/>
          <w:rFonts w:hint="eastAsia" w:ascii="宋体" w:hAnsi="宋体" w:eastAsia="宋体" w:cs="宋体"/>
          <w:b w:val="0"/>
          <w:i/>
          <w:color w:val="000000"/>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（1）合同签订生效后7个工作日内，甲方支付合同金额的30%作为预付款</w:t>
      </w:r>
      <w:r>
        <w:rPr>
          <w:rStyle w:val="943"/>
          <w:rFonts w:hint="eastAsia" w:ascii="宋体" w:hAnsi="宋体" w:eastAsia="宋体" w:cs="宋体"/>
          <w:b w:val="0"/>
          <w:i/>
          <w:color w:val="000000"/>
          <w:spacing w:val="7"/>
          <w:sz w:val="24"/>
          <w:highlight w:val="none"/>
          <w:u w:val="single"/>
        </w:rPr>
        <w:t xml:space="preserve">；</w:t>
      </w:r>
      <w:r/>
    </w:p>
    <w:p>
      <w:pPr>
        <w:pStyle w:val="992"/>
        <w:ind w:firstLine="500"/>
        <w:spacing w:line="440" w:lineRule="exact"/>
        <w:rPr>
          <w:rStyle w:val="943"/>
          <w:rFonts w:ascii="宋体" w:hAnsi="宋体" w:eastAsia="宋体" w:cs="宋体"/>
          <w:b w:val="0"/>
          <w:i/>
          <w:spacing w:val="7"/>
          <w:sz w:val="24"/>
          <w:highlight w:val="none"/>
          <w:u w:val="single"/>
        </w:rPr>
        <w:outlineLvl w:val="9"/>
      </w:pPr>
      <w:r>
        <w:rPr>
          <w:rStyle w:val="943"/>
          <w:rFonts w:ascii="宋体" w:hAnsi="宋体" w:eastAsia="宋体" w:cs="宋体"/>
          <w:b w:val="0"/>
          <w:i/>
          <w:color w:val="000000"/>
          <w:spacing w:val="7"/>
          <w:sz w:val="24"/>
          <w:highlight w:val="none"/>
          <w:u w:val="single"/>
        </w:rPr>
        <w:t xml:space="preserve">（2）供方所有货物交货安装调试完毕，经验收合格</w:t>
      </w:r>
      <w:r>
        <w:rPr>
          <w:rStyle w:val="943"/>
          <w:rFonts w:hint="eastAsia" w:ascii="宋体" w:hAnsi="宋体" w:eastAsia="宋体" w:cs="宋体"/>
          <w:b w:val="0"/>
          <w:i/>
          <w:color w:val="000000"/>
          <w:spacing w:val="7"/>
          <w:sz w:val="24"/>
          <w:highlight w:val="none"/>
          <w:u w:val="single"/>
        </w:rPr>
        <w:t xml:space="preserve">后，一个月内支付</w:t>
      </w:r>
      <w:r>
        <w:rPr>
          <w:rStyle w:val="943"/>
          <w:rFonts w:hint="eastAsia" w:ascii="宋体" w:hAnsi="宋体" w:eastAsia="宋体" w:cs="宋体"/>
          <w:b w:val="0"/>
          <w:i/>
          <w:color w:val="000000"/>
          <w:spacing w:val="7"/>
          <w:sz w:val="24"/>
          <w:highlight w:val="none"/>
          <w:u w:val="single"/>
          <w:lang w:val="en-US"/>
        </w:rPr>
        <w:t xml:space="preserve">剩余</w:t>
      </w:r>
      <w:r>
        <w:rPr>
          <w:rStyle w:val="943"/>
          <w:rFonts w:hint="eastAsia" w:ascii="宋体" w:hAnsi="宋体" w:eastAsia="宋体" w:cs="宋体"/>
          <w:b w:val="0"/>
          <w:i/>
          <w:color w:val="000000"/>
          <w:spacing w:val="7"/>
          <w:sz w:val="24"/>
          <w:highlight w:val="none"/>
          <w:u w:val="single"/>
        </w:rPr>
        <w:t xml:space="preserve">合同金额</w:t>
      </w:r>
      <w:r>
        <w:rPr>
          <w:rStyle w:val="943"/>
          <w:rFonts w:ascii="宋体" w:hAnsi="宋体" w:eastAsia="宋体" w:cs="宋体"/>
          <w:b w:val="0"/>
          <w:i/>
          <w:color w:val="000000"/>
          <w:spacing w:val="7"/>
          <w:sz w:val="24"/>
          <w:highlight w:val="none"/>
          <w:u w:val="single"/>
        </w:rPr>
        <w:t xml:space="preserve">的70%</w:t>
      </w:r>
      <w:r>
        <w:rPr>
          <w:rStyle w:val="943"/>
          <w:rFonts w:hint="eastAsia" w:ascii="宋体" w:hAnsi="宋体" w:eastAsia="宋体" w:cs="宋体"/>
          <w:b w:val="0"/>
          <w:i/>
          <w:color w:val="000000"/>
          <w:spacing w:val="7"/>
          <w:sz w:val="24"/>
          <w:highlight w:val="none"/>
          <w:u w:val="single"/>
          <w:lang w:val="en-US"/>
        </w:rPr>
        <w:t xml:space="preserve">并</w:t>
      </w:r>
      <w:r>
        <w:rPr>
          <w:rStyle w:val="943"/>
          <w:rFonts w:hint="eastAsia" w:ascii="宋体" w:hAnsi="宋体" w:eastAsia="宋体" w:cs="宋体"/>
          <w:b w:val="0"/>
          <w:i/>
          <w:color w:val="000000"/>
          <w:spacing w:val="7"/>
          <w:sz w:val="24"/>
          <w:highlight w:val="none"/>
          <w:u w:val="single"/>
        </w:rPr>
        <w:t xml:space="preserve">退还履约保证金。</w:t>
      </w:r>
      <w:r/>
    </w:p>
    <w:p>
      <w:pPr>
        <w:pStyle w:val="992"/>
        <w:numPr>
          <w:ilvl w:val="0"/>
          <w:numId w:val="15"/>
        </w:numPr>
        <w:ind w:firstLine="500"/>
        <w:keepLines w:val="0"/>
        <w:keepNext w:val="0"/>
        <w:pageBreakBefore w:val="0"/>
        <w:spacing w:line="440" w:lineRule="exact"/>
        <w:widowControl/>
        <w:rPr>
          <w:rStyle w:val="941"/>
          <w:rFonts w:hint="eastAsia" w:ascii="宋体" w:hAnsi="宋体" w:eastAsia="宋体" w:cs="宋体"/>
          <w:b/>
          <w:i w:val="0"/>
          <w:color w:val="000000"/>
          <w:spacing w:val="7"/>
          <w:sz w:val="24"/>
          <w:u w:val="none"/>
          <w:lang w:val="en-US" w:eastAsia="zh-CN"/>
        </w:rPr>
        <w:outlineLvl w:val="9"/>
      </w:pPr>
      <w:r>
        <w:rPr>
          <w:rStyle w:val="941"/>
          <w:rFonts w:hint="eastAsia" w:ascii="宋体" w:hAnsi="宋体" w:eastAsia="宋体" w:cs="宋体"/>
          <w:b/>
          <w:i w:val="0"/>
          <w:color w:val="000000"/>
          <w:spacing w:val="7"/>
          <w:sz w:val="24"/>
          <w:u w:val="none"/>
          <w:lang w:val="en-US" w:eastAsia="zh-CN"/>
        </w:rPr>
        <w:t xml:space="preserve">投标货币</w:t>
      </w:r>
      <w:r/>
    </w:p>
    <w:p>
      <w:pPr>
        <w:pStyle w:val="992"/>
        <w:ind w:firstLine="500"/>
        <w:keepLines w:val="0"/>
        <w:keepNext w:val="0"/>
        <w:pageBreakBefore w:val="0"/>
        <w:spacing w:line="440" w:lineRule="exact"/>
        <w:widowControl/>
        <w:rPr>
          <w:rStyle w:val="941"/>
          <w:rFonts w:ascii="宋体" w:hAnsi="宋体" w:eastAsia="宋体" w:cs="宋体"/>
          <w:b w:val="0"/>
          <w:i/>
          <w:spacing w:val="7"/>
          <w:sz w:val="24"/>
          <w:u w:val="single"/>
        </w:rPr>
        <w:outlineLvl w:val="9"/>
      </w:pPr>
      <w:r>
        <w:rPr>
          <w:rStyle w:val="941"/>
          <w:rFonts w:ascii="宋体" w:hAnsi="宋体" w:eastAsia="宋体" w:cs="宋体"/>
          <w:b w:val="0"/>
          <w:i/>
          <w:color w:val="000000"/>
          <w:spacing w:val="7"/>
          <w:sz w:val="24"/>
          <w:u w:val="single"/>
        </w:rPr>
        <w:t xml:space="preserve">投标货币</w:t>
      </w:r>
      <w:r>
        <w:rPr>
          <w:rStyle w:val="941"/>
          <w:rFonts w:hint="eastAsia" w:ascii="宋体" w:hAnsi="宋体" w:eastAsia="宋体" w:cs="宋体"/>
          <w:b w:val="0"/>
          <w:i/>
          <w:color w:val="000000"/>
          <w:spacing w:val="7"/>
          <w:sz w:val="24"/>
          <w:u w:val="single"/>
          <w:lang w:eastAsia="zh-CN"/>
        </w:rPr>
        <w:t xml:space="preserve">：</w:t>
      </w:r>
      <w:r>
        <w:rPr>
          <w:rStyle w:val="941"/>
          <w:rFonts w:ascii="宋体" w:hAnsi="宋体" w:eastAsia="宋体" w:cs="宋体"/>
          <w:b w:val="0"/>
          <w:i/>
          <w:color w:val="000000"/>
          <w:spacing w:val="7"/>
          <w:sz w:val="24"/>
          <w:u w:val="single"/>
        </w:rPr>
        <w:t xml:space="preserve">人民币</w:t>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2" w:name="_Toc28789"/>
      <w:r/>
      <w:bookmarkStart w:id="183" w:name="_Toc19739"/>
      <w:r/>
      <w:bookmarkStart w:id="184" w:name="_Toc20749"/>
      <w:r/>
      <w:bookmarkStart w:id="185" w:name="_Toc10684"/>
      <w:r/>
      <w:bookmarkStart w:id="186" w:name="_Toc21635"/>
      <w:r/>
      <w:bookmarkStart w:id="187" w:name="_Toc5716"/>
      <w:r/>
      <w:bookmarkStart w:id="188" w:name="_Toc256000013"/>
      <w:r>
        <w:rPr>
          <w:rFonts w:hint="eastAsia" w:ascii="宋体" w:hAnsi="宋体" w:eastAsia="宋体" w:cs="宋体"/>
          <w:b/>
          <w:bCs/>
          <w:sz w:val="32"/>
          <w:szCs w:val="32"/>
          <w:highlight w:val="none"/>
          <w:lang w:val="en-US" w:eastAsia="zh-CN" w:bidi="ar-SA"/>
        </w:rPr>
        <w:t xml:space="preserve">评标方法与评标标准</w:t>
      </w:r>
      <w:bookmarkEnd w:id="182"/>
      <w:r/>
      <w:bookmarkEnd w:id="183"/>
      <w:r/>
      <w:bookmarkEnd w:id="184"/>
      <w:r/>
      <w:bookmarkEnd w:id="185"/>
      <w:r/>
      <w:bookmarkEnd w:id="186"/>
      <w:r/>
      <w:bookmarkEnd w:id="187"/>
      <w:r/>
      <w:r/>
    </w:p>
    <w:p>
      <w:pPr>
        <w:numPr>
          <w:ilvl w:val="0"/>
          <w:numId w:val="16"/>
        </w:numPr>
        <w:ind w:left="0" w:firstLine="0"/>
        <w:jc w:val="left"/>
        <w:keepLines w:val="0"/>
        <w:keepNext w:val="0"/>
        <w:pageBreakBefore w:val="0"/>
        <w:spacing w:before="157" w:after="157" w:line="440" w:lineRule="exact"/>
        <w:widowControl w:val="off"/>
        <w:rPr>
          <w:rFonts w:hint="eastAsia" w:ascii="宋体" w:hAnsi="宋体" w:eastAsia="宋体" w:cs="宋体"/>
          <w:b/>
          <w:bCs/>
          <w:sz w:val="24"/>
          <w:szCs w:val="24"/>
          <w:lang w:bidi="ar"/>
        </w:rPr>
        <w:outlineLvl w:val="1"/>
      </w:pPr>
      <w:r/>
      <w:bookmarkStart w:id="189" w:name="_Toc27727"/>
      <w:r/>
      <w:bookmarkStart w:id="190" w:name="_Toc2578"/>
      <w:r/>
      <w:bookmarkStart w:id="191" w:name="_Toc13020"/>
      <w:r>
        <w:rPr>
          <w:rFonts w:hint="eastAsia" w:ascii="宋体" w:hAnsi="宋体" w:eastAsia="宋体" w:cs="宋体"/>
          <w:b/>
          <w:bCs/>
          <w:sz w:val="24"/>
          <w:szCs w:val="24"/>
          <w:lang w:bidi="ar"/>
        </w:rPr>
        <w:t xml:space="preserve">评标方法与定标原则</w:t>
      </w:r>
      <w:bookmarkEnd w:id="189"/>
      <w:r/>
      <w:bookmarkEnd w:id="190"/>
      <w:r/>
      <w:bookmarkEnd w:id="191"/>
      <w:r>
        <w:rPr>
          <w:rFonts w:hint="eastAsia" w:ascii="宋体" w:hAnsi="宋体" w:eastAsia="宋体" w:cs="宋体"/>
          <w:b/>
          <w:bCs/>
          <w:sz w:val="24"/>
          <w:szCs w:val="24"/>
          <w:lang w:bidi="ar"/>
        </w:rPr>
        <w:t xml:space="preserve"> </w:t>
      </w:r>
      <w:r/>
    </w:p>
    <w:p>
      <w:pPr>
        <w:numPr>
          <w:ilvl w:val="0"/>
          <w:numId w:val="17"/>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（2）根据《关于促进残疾人就业政府采购政策的通知》（财库〔2017〕141号）的通知规定：</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中标、成交供应商为残疾人福利性单位的，采购人或者其委托的采购代理机构应当随中标、成交结果同时公告其《残疾人福利性单位声明函》，接受社会监督。</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注：投标人如不提供以上声明函的，不得享受相关政府采购政策。</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（3）根据《关于政府采购支持监狱企业发展有关问题的通知》（财库〔2014〕68号）的通知规定：</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在政府采购活动中，监狱企业视同小型、微型企业，享受预留份额、评审中价格扣除等促进中小企业发展的政府采购政策。监狱企业属于小型、微型企业的，不重复享受政策。</w:t>
      </w:r>
      <w:r/>
    </w:p>
    <w:p>
      <w:pPr>
        <w:pStyle w:val="978"/>
        <w:ind w:firstLine="508"/>
        <w:spacing w:line="44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93"/>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注：投标人如不提供以上证明材料的，不得享受相关政府采购政策。</w:t>
      </w:r>
      <w:r/>
    </w:p>
    <w:p>
      <w:pPr>
        <w:numPr>
          <w:ilvl w:val="0"/>
          <w:numId w:val="18"/>
        </w:numPr>
        <w:ind w:firstLine="0"/>
        <w:jc w:val="left"/>
        <w:keepLines w:val="0"/>
        <w:keepNext w:val="0"/>
        <w:pageBreakBefore w:val="0"/>
        <w:spacing w:before="157" w:after="157" w:line="440" w:lineRule="exact"/>
        <w:widowControl/>
        <w:rPr>
          <w:rFonts w:hint="eastAsia" w:ascii="宋体" w:hAnsi="宋体" w:eastAsia="宋体" w:cs="宋体"/>
          <w:b/>
          <w:bCs/>
          <w:sz w:val="24"/>
          <w:szCs w:val="24"/>
          <w:highlight w:val="none"/>
          <w:lang w:bidi="ar"/>
        </w:rPr>
        <w:outlineLvl w:val="1"/>
      </w:pPr>
      <w:r/>
      <w:bookmarkStart w:id="192" w:name="EBcd5591da61cb4e94ae541e640de7cf31"/>
      <w:r/>
      <w:bookmarkEnd w:id="192"/>
      <w:r/>
      <w:bookmarkStart w:id="193" w:name="_Toc31274"/>
      <w:r/>
      <w:bookmarkStart w:id="194" w:name="_Toc28093"/>
      <w:r/>
      <w:bookmarkStart w:id="195" w:name="_Toc7152"/>
      <w:r>
        <w:rPr>
          <w:rFonts w:hint="eastAsia" w:ascii="宋体" w:hAnsi="宋体" w:eastAsia="宋体" w:cs="宋体"/>
          <w:b/>
          <w:bCs/>
          <w:sz w:val="24"/>
          <w:szCs w:val="24"/>
          <w:highlight w:val="none"/>
          <w:lang w:bidi="ar"/>
        </w:rPr>
        <w:t xml:space="preserve">评标标准</w:t>
      </w:r>
      <w:bookmarkEnd w:id="193"/>
      <w:r/>
      <w:bookmarkEnd w:id="194"/>
      <w:r/>
      <w:bookmarkEnd w:id="195"/>
      <w:r>
        <w:rPr>
          <w:rFonts w:hint="eastAsia" w:ascii="宋体" w:hAnsi="宋体" w:eastAsia="宋体" w:cs="宋体"/>
          <w:b/>
          <w:bCs/>
          <w:sz w:val="24"/>
          <w:szCs w:val="24"/>
          <w:highlight w:val="none"/>
          <w:lang w:bidi="ar"/>
        </w:rPr>
        <w:t xml:space="preserve"> </w:t>
      </w:r>
      <w:r/>
    </w:p>
    <w:p>
      <w:pPr>
        <w:numPr>
          <w:ilvl w:val="0"/>
          <w:numId w:val="19"/>
        </w:numPr>
        <w:ind w:left="0" w:firstLine="482"/>
        <w:keepLines w:val="0"/>
        <w:keepNext w:val="0"/>
        <w:pageBreakBefore w:val="0"/>
        <w:spacing w:line="440" w:lineRule="exact"/>
        <w:widowControl w:val="off"/>
        <w:rPr>
          <w:rFonts w:hint="eastAsia" w:ascii="宋体" w:hAnsi="宋体" w:eastAsia="宋体" w:cs="宋体"/>
          <w:b/>
          <w:bCs/>
          <w:sz w:val="24"/>
          <w:szCs w:val="24"/>
        </w:rPr>
        <w:outlineLvl w:val="2"/>
      </w:pPr>
      <w:r/>
      <w:bookmarkStart w:id="196" w:name="_Toc2526"/>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30</w:t>
      </w:r>
      <w:r>
        <w:rPr>
          <w:rFonts w:hint="eastAsia" w:ascii="宋体" w:hAnsi="宋体" w:eastAsia="宋体" w:cs="宋体"/>
          <w:b/>
          <w:bCs/>
          <w:sz w:val="24"/>
          <w:szCs w:val="24"/>
        </w:rPr>
        <w:t xml:space="preserve">分</w:t>
      </w:r>
      <w:bookmarkEnd w:id="196"/>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%*100（保留二位小数）。</w:t>
      </w:r>
      <w:r/>
    </w:p>
    <w:p>
      <w:pPr>
        <w:numPr>
          <w:ilvl w:val="0"/>
          <w:numId w:val="19"/>
        </w:numPr>
        <w:ind w:left="0" w:firstLine="482"/>
        <w:keepLines w:val="0"/>
        <w:keepNext w:val="0"/>
        <w:pageBreakBefore w:val="0"/>
        <w:spacing w:line="440" w:lineRule="exact"/>
        <w:widowControl w:val="off"/>
        <w:rPr>
          <w:rFonts w:hint="eastAsia" w:ascii="宋体" w:hAnsi="宋体" w:eastAsia="宋体" w:cs="宋体"/>
          <w:b/>
          <w:bCs/>
          <w:sz w:val="24"/>
          <w:szCs w:val="24"/>
        </w:rPr>
        <w:outlineLvl w:val="2"/>
      </w:pPr>
      <w:r/>
      <w:bookmarkStart w:id="197" w:name="_Toc26245"/>
      <w:r>
        <w:rPr>
          <w:rFonts w:hint="eastAsia" w:ascii="宋体" w:hAnsi="宋体" w:eastAsia="宋体" w:cs="宋体"/>
          <w:b/>
          <w:bCs/>
          <w:sz w:val="24"/>
          <w:szCs w:val="24"/>
        </w:rPr>
        <w:t xml:space="preserve">性能、质量、配置48.0分</w:t>
      </w:r>
      <w:bookmarkEnd w:id="197"/>
      <w:r/>
      <w:r/>
    </w:p>
    <w:p>
      <w:pPr>
        <w:numPr>
          <w:ilvl w:val="0"/>
          <w:numId w:val="0"/>
        </w:numPr>
        <w:ind w:firstLine="508"/>
        <w:keepLines w:val="0"/>
        <w:keepNext w:val="0"/>
        <w:pageBreakBefore w:val="0"/>
        <w:spacing w:line="440" w:lineRule="exact"/>
        <w:widowControl w:val="off"/>
        <w:rPr>
          <w:rFonts w:hint="eastAsia" w:ascii="宋体" w:hAnsi="宋体" w:eastAsia="宋体" w:cs="宋体"/>
          <w:sz w:val="24"/>
          <w:szCs w:val="24"/>
          <w:lang w:val="en-US" w:eastAsia="zh-CN"/>
        </w:rPr>
      </w:pPr>
      <w:r>
        <w:rPr>
          <w:rStyle w:val="941"/>
          <w:rFonts w:ascii="宋体" w:hAnsi="宋体" w:eastAsia="宋体" w:cs="宋体"/>
          <w:b w:val="0"/>
          <w:color w:val="000000"/>
          <w:spacing w:val="7"/>
          <w:sz w:val="24"/>
        </w:rPr>
        <w:t xml:space="preserve">全部满足采购技术要求的得基本分48分；注"▲"为重要参数,需要提供相关证明材料，若有负偏离的，每项减5分,其他若有负偏离的，每项减2分，减完为止。实质性要求的参数不得出现负偏离</w:t>
      </w:r>
      <w:r>
        <w:rPr>
          <w:rStyle w:val="941"/>
          <w:rFonts w:hint="eastAsia" w:ascii="宋体" w:hAnsi="宋体" w:eastAsia="宋体" w:cs="宋体"/>
          <w:b w:val="0"/>
          <w:color w:val="000000"/>
          <w:spacing w:val="7"/>
          <w:sz w:val="24"/>
          <w:lang w:eastAsia="zh-CN"/>
        </w:rPr>
        <w:t xml:space="preserve">。</w:t>
      </w:r>
      <w:r/>
    </w:p>
    <w:p>
      <w:pPr>
        <w:numPr>
          <w:ilvl w:val="0"/>
          <w:numId w:val="19"/>
        </w:numPr>
        <w:ind w:left="0" w:firstLine="482"/>
        <w:keepLines w:val="0"/>
        <w:keepNext w:val="0"/>
        <w:pageBreakBefore w:val="0"/>
        <w:spacing w:line="440" w:lineRule="exact"/>
        <w:widowControl w:val="off"/>
        <w:rPr>
          <w:rFonts w:hint="eastAsia" w:ascii="宋体" w:hAnsi="宋体" w:eastAsia="宋体" w:cs="宋体"/>
          <w:b/>
          <w:bCs/>
          <w:sz w:val="24"/>
          <w:szCs w:val="24"/>
        </w:rPr>
        <w:outlineLvl w:val="2"/>
      </w:pPr>
      <w:r/>
      <w:bookmarkStart w:id="198" w:name="_Toc20204"/>
      <w:r>
        <w:rPr>
          <w:rFonts w:hint="eastAsia" w:ascii="宋体" w:hAnsi="宋体" w:eastAsia="宋体" w:cs="宋体"/>
          <w:b/>
          <w:bCs/>
          <w:sz w:val="24"/>
          <w:szCs w:val="24"/>
          <w:lang w:val="en-US" w:eastAsia="zh-CN"/>
        </w:rPr>
        <w:t xml:space="preserve">实施方案18</w:t>
      </w:r>
      <w:r>
        <w:rPr>
          <w:rFonts w:hint="eastAsia" w:ascii="宋体" w:hAnsi="宋体" w:eastAsia="宋体" w:cs="宋体"/>
          <w:b/>
          <w:bCs/>
          <w:sz w:val="24"/>
          <w:szCs w:val="24"/>
        </w:rPr>
        <w:t xml:space="preserve">分</w:t>
      </w:r>
      <w:bookmarkEnd w:id="198"/>
      <w:r>
        <w:rPr>
          <w:rFonts w:hint="eastAsia" w:ascii="宋体" w:hAnsi="宋体" w:eastAsia="宋体" w:cs="宋体"/>
          <w:b/>
          <w:bCs/>
          <w:sz w:val="24"/>
          <w:szCs w:val="24"/>
        </w:rPr>
        <w:t xml:space="preserve"> </w:t>
      </w:r>
      <w:r/>
    </w:p>
    <w:p>
      <w:pPr>
        <w:pStyle w:val="1019"/>
        <w:ind w:firstLine="500"/>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3.1.安装调试方案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Style w:val="941"/>
          <w:rFonts w:ascii="宋体" w:hAnsi="宋体" w:eastAsia="宋体" w:cs="宋体"/>
          <w:b w:val="0"/>
          <w:color w:val="000000"/>
          <w:spacing w:val="7"/>
          <w:sz w:val="24"/>
        </w:rPr>
        <w:t xml:space="preserve">    投标人应根据招标文件要求提供具体详实的安装调试方案，方案内容包括但不仅限于货物安装、项目实施安装（项目安装的组织架构、项目安装管理制度、安装总体实施计划、项目安装风险管理等）、服务承诺等。</w:t>
      </w:r>
      <w:r>
        <w:rPr>
          <w:rFonts w:ascii="宋体" w:hAnsi="宋体" w:eastAsia="宋体" w:cs="宋体"/>
          <w:color w:val="000000"/>
          <w:spacing w:val="7"/>
          <w:sz w:val="24"/>
          <w:highlight w:val="none"/>
        </w:rPr>
        <w:t xml:space="preserve">方案完全包含上述内容且内容有实质性意义，满足项目需求的得6分；方案内有部分缺少或部分内容无实质性意义，但缺少量不满2项上述内容的得3分；方案内有缺少或部分内容无实质性意义，缺少量大于等于2项上述内容的，只能满足基本要求得1分，未提供方案说明或内容完全脱离本项目内容的此项不得分。</w:t>
      </w:r>
      <w:r/>
    </w:p>
    <w:p>
      <w:pPr>
        <w:pStyle w:val="1019"/>
        <w:ind w:firstLine="500"/>
        <w:spacing w:line="440" w:lineRule="exact"/>
        <w:tabs>
          <w:tab w:val="left" w:pos="5894" w:leader="none"/>
        </w:tabs>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3.2.维保方案</w:t>
      </w:r>
      <w:r>
        <w:tab/>
      </w:r>
      <w:r/>
    </w:p>
    <w:p>
      <w:pPr>
        <w:pStyle w:val="1019"/>
        <w:ind w:firstLine="500"/>
        <w:spacing w:line="440" w:lineRule="exact"/>
        <w:tabs>
          <w:tab w:val="left" w:pos="7944" w:leader="none"/>
        </w:tabs>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投标人应根据招标文件要求提供具体详实的维保方案，方案内容包括但不仅限于维保服务范围、产品维护与保养、维保服务内容及承诺等。</w:t>
      </w:r>
      <w:r>
        <w:rPr>
          <w:rFonts w:ascii="宋体" w:hAnsi="宋体" w:eastAsia="宋体" w:cs="宋体"/>
          <w:color w:val="000000"/>
          <w:spacing w:val="7"/>
          <w:sz w:val="24"/>
          <w:highlight w:val="none"/>
        </w:rPr>
        <w:t xml:space="preserve">方案完全包含上述内容且内容有实质性意义，满足项目需求的得6分；方案内有部分缺少或部分内容无实质性意义，但缺少量不满2项上述内容的得3分；方案内有缺少或部分内容无实质性意义，缺少量大于等于2项上述内容的，只能满足基本要求得1分，未提供方案说明或内容完全脱离本项目内容的此项不得分。</w:t>
      </w:r>
      <w:r/>
    </w:p>
    <w:p>
      <w:pPr>
        <w:pStyle w:val="1019"/>
        <w:ind w:firstLine="500"/>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3.3.培训方案</w:t>
      </w:r>
      <w:r/>
    </w:p>
    <w:p>
      <w:pPr>
        <w:ind w:firstLine="480"/>
        <w:keepLines w:val="0"/>
        <w:keepNext w:val="0"/>
        <w:pageBreakBefore w:val="0"/>
        <w:spacing w:line="440" w:lineRule="exact"/>
        <w:tabs>
          <w:tab w:val="left" w:pos="6593" w:leader="none"/>
        </w:tabs>
        <w:rPr>
          <w:rFonts w:hint="eastAsia" w:ascii="宋体" w:hAnsi="宋体" w:eastAsia="宋体" w:cs="宋体"/>
          <w:sz w:val="24"/>
          <w:szCs w:val="24"/>
        </w:rPr>
      </w:pPr>
      <w:r>
        <w:rPr>
          <w:rStyle w:val="941"/>
          <w:rFonts w:ascii="宋体" w:hAnsi="宋体" w:eastAsia="宋体" w:cs="宋体"/>
          <w:b w:val="0"/>
          <w:color w:val="000000"/>
          <w:spacing w:val="7"/>
          <w:sz w:val="24"/>
        </w:rPr>
        <w:t xml:space="preserve">投标人应根据招标文件要求提供具体详实的培训方案，方案内容包括但不仅限于培训步骤、培训计划、培训记录表、培训内容等。</w:t>
      </w:r>
      <w:r>
        <w:rPr>
          <w:rFonts w:ascii="宋体" w:hAnsi="宋体" w:eastAsia="宋体" w:cs="宋体"/>
          <w:color w:val="000000"/>
          <w:spacing w:val="7"/>
          <w:sz w:val="24"/>
          <w:highlight w:val="none"/>
        </w:rPr>
        <w:t xml:space="preserve">方案完全包含上述内容且内容有实质性意义，满足项目需求的得6分；方案内有部分缺少或部分内容无实质性意义，但缺少量不满2项上述内容的得3分；方案内有缺少或部分内容无实质性意义，缺少量大于等于2项上述内容的，只能满足基本要求得1分，未提供方案说明或内容完全脱离本项目内容的此项不得分。</w:t>
      </w:r>
      <w:r/>
    </w:p>
    <w:p>
      <w:pPr>
        <w:numPr>
          <w:ilvl w:val="0"/>
          <w:numId w:val="19"/>
        </w:numPr>
        <w:ind w:left="0" w:firstLine="482"/>
        <w:keepLines w:val="0"/>
        <w:keepNext w:val="0"/>
        <w:pageBreakBefore w:val="0"/>
        <w:spacing w:line="440" w:lineRule="exact"/>
        <w:widowControl w:val="off"/>
        <w:rPr>
          <w:rFonts w:hint="eastAsia" w:ascii="宋体" w:hAnsi="宋体" w:eastAsia="宋体" w:cs="宋体"/>
          <w:b/>
          <w:bCs/>
          <w:sz w:val="24"/>
          <w:szCs w:val="24"/>
        </w:rPr>
        <w:outlineLvl w:val="2"/>
      </w:pPr>
      <w:r/>
      <w:bookmarkStart w:id="199" w:name="_Toc1421"/>
      <w:r>
        <w:rPr>
          <w:rFonts w:hint="eastAsia" w:ascii="宋体" w:hAnsi="宋体" w:eastAsia="宋体" w:cs="宋体"/>
          <w:b/>
          <w:bCs/>
          <w:sz w:val="24"/>
          <w:szCs w:val="24"/>
        </w:rPr>
        <w:t xml:space="preserve">履约能力2分</w:t>
      </w:r>
      <w:bookmarkEnd w:id="199"/>
      <w:r>
        <w:rPr>
          <w:rFonts w:hint="eastAsia" w:ascii="宋体" w:hAnsi="宋体" w:eastAsia="宋体" w:cs="宋体"/>
          <w:b/>
          <w:bCs/>
          <w:sz w:val="24"/>
          <w:szCs w:val="24"/>
        </w:rPr>
        <w:t xml:space="preserve">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.1.类似业绩 </w:t>
      </w:r>
      <w:r/>
    </w:p>
    <w:p>
      <w:pPr>
        <w:pStyle w:val="1019"/>
        <w:ind w:firstLine="500"/>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根据投标人提供的202</w:t>
      </w:r>
      <w:r>
        <w:rPr>
          <w:rStyle w:val="941"/>
          <w:rFonts w:hint="eastAsia" w:ascii="宋体" w:hAnsi="宋体" w:eastAsia="宋体" w:cs="宋体"/>
          <w:b w:val="0"/>
          <w:color w:val="000000"/>
          <w:spacing w:val="7"/>
          <w:sz w:val="24"/>
          <w:lang w:val="en-US" w:eastAsia="zh-CN"/>
        </w:rPr>
        <w:t xml:space="preserve">2</w:t>
      </w:r>
      <w:r>
        <w:rPr>
          <w:rStyle w:val="941"/>
          <w:rFonts w:ascii="宋体" w:hAnsi="宋体" w:eastAsia="宋体" w:cs="宋体"/>
          <w:b w:val="0"/>
          <w:color w:val="000000"/>
          <w:spacing w:val="7"/>
          <w:sz w:val="24"/>
        </w:rPr>
        <w:t xml:space="preserve">年以来的类似业绩有一个得1分，最高2分（请在投标文件中提供合同，合同中须反映出相关内容，如合同中不能反映，须提供其他材料予以佐证，不提供的不得分）。</w:t>
      </w:r>
      <w:r/>
    </w:p>
    <w:p>
      <w:pPr>
        <w:pStyle w:val="1019"/>
        <w:ind w:firstLine="500"/>
        <w:spacing w:line="440" w:lineRule="exact"/>
        <w:rPr>
          <w:rStyle w:val="941"/>
          <w:rFonts w:ascii="宋体" w:hAnsi="宋体" w:eastAsia="宋体" w:cs="宋体"/>
          <w:b/>
          <w:spacing w:val="7"/>
          <w:sz w:val="24"/>
        </w:rPr>
        <w:outlineLvl w:val="9"/>
      </w:pPr>
      <w:r>
        <w:rPr>
          <w:rStyle w:val="941"/>
          <w:rFonts w:ascii="宋体" w:hAnsi="宋体" w:eastAsia="宋体" w:cs="宋体"/>
          <w:b/>
          <w:color w:val="000000"/>
          <w:spacing w:val="7"/>
          <w:sz w:val="24"/>
        </w:rPr>
        <w:t xml:space="preserve">5 </w:t>
      </w:r>
      <w:r>
        <w:rPr>
          <w:rFonts w:hint="eastAsia" w:ascii="宋体" w:hAnsi="宋体" w:eastAsia="宋体" w:cs="宋体"/>
          <w:b/>
          <w:bCs/>
          <w:sz w:val="24"/>
          <w:szCs w:val="24"/>
          <w:lang w:val="en-US" w:eastAsia="zh-CN" w:bidi="ar-SA"/>
        </w:rPr>
        <w:t xml:space="preserve">质保年限2分</w:t>
      </w:r>
      <w:r/>
    </w:p>
    <w:p>
      <w:pPr>
        <w:pStyle w:val="1019"/>
        <w:ind w:firstLine="500"/>
        <w:spacing w:line="440" w:lineRule="exact"/>
        <w:rPr>
          <w:rStyle w:val="941"/>
          <w:rFonts w:ascii="宋体" w:hAnsi="宋体" w:eastAsia="宋体" w:cs="宋体"/>
          <w:b w:val="0"/>
          <w:spacing w:val="7"/>
          <w:sz w:val="24"/>
        </w:rPr>
        <w:outlineLvl w:val="9"/>
      </w:pPr>
      <w:r>
        <w:rPr>
          <w:rStyle w:val="941"/>
          <w:rFonts w:ascii="宋体" w:hAnsi="宋体" w:eastAsia="宋体" w:cs="宋体"/>
          <w:b w:val="0"/>
          <w:color w:val="000000"/>
          <w:spacing w:val="7"/>
          <w:sz w:val="24"/>
        </w:rPr>
        <w:t xml:space="preserve">5.1.质保年限</w:t>
      </w:r>
      <w:r/>
    </w:p>
    <w:p>
      <w:pPr>
        <w:ind w:firstLine="480"/>
        <w:keepLines w:val="0"/>
        <w:keepNext w:val="0"/>
        <w:pageBreakBefore w:val="0"/>
        <w:spacing w:line="440" w:lineRule="exact"/>
        <w:tabs>
          <w:tab w:val="center" w:pos="4873" w:leader="none"/>
        </w:tabs>
        <w:rPr>
          <w:rStyle w:val="941"/>
          <w:rFonts w:hint="eastAsia" w:ascii="宋体" w:hAnsi="宋体" w:eastAsia="宋体" w:cs="宋体"/>
          <w:b w:val="0"/>
          <w:color w:val="000000"/>
          <w:spacing w:val="7"/>
          <w:sz w:val="24"/>
        </w:rPr>
      </w:pPr>
      <w:r>
        <w:rPr>
          <w:rStyle w:val="941"/>
          <w:rFonts w:ascii="宋体" w:hAnsi="宋体" w:eastAsia="宋体" w:cs="宋体"/>
          <w:b w:val="0"/>
          <w:color w:val="000000"/>
          <w:spacing w:val="7"/>
          <w:sz w:val="24"/>
        </w:rPr>
        <w:t xml:space="preserve">投标人所投货物免费质保年限完全响应招标文件要求的前提下，质保年限每多一年加1分，本项最多得2分</w:t>
      </w:r>
      <w:r>
        <w:rPr>
          <w:rStyle w:val="941"/>
          <w:rFonts w:hint="eastAsia" w:ascii="宋体" w:hAnsi="宋体" w:cs="宋体"/>
          <w:b w:val="0"/>
          <w:color w:val="000000"/>
          <w:spacing w:val="7"/>
          <w:sz w:val="24"/>
          <w:lang w:eastAsia="zh-CN"/>
        </w:rPr>
        <w:t xml:space="preserve">，</w:t>
      </w:r>
      <w:r>
        <w:rPr>
          <w:rStyle w:val="941"/>
          <w:rFonts w:hint="eastAsia" w:ascii="宋体" w:hAnsi="宋体" w:cs="宋体"/>
          <w:b w:val="0"/>
          <w:color w:val="000000"/>
          <w:spacing w:val="7"/>
          <w:sz w:val="24"/>
          <w:lang w:val="en-US" w:eastAsia="zh-CN"/>
        </w:rPr>
        <w:t xml:space="preserve">提供承诺函加盖公章，格式自拟，不提供不得分</w:t>
      </w:r>
      <w:r>
        <w:rPr>
          <w:rStyle w:val="941"/>
          <w:rFonts w:ascii="宋体" w:hAnsi="宋体" w:eastAsia="宋体" w:cs="宋体"/>
          <w:b w:val="0"/>
          <w:color w:val="000000"/>
          <w:spacing w:val="7"/>
          <w:sz w:val="24"/>
        </w:rPr>
        <w:t xml:space="preserve">。</w:t>
      </w:r>
      <w:bookmarkEnd w:id="156"/>
      <w:r/>
      <w:bookmarkEnd w:id="157"/>
      <w:r/>
      <w:bookmarkEnd w:id="166"/>
      <w:r/>
      <w:bookmarkEnd w:id="167"/>
      <w:r/>
      <w:bookmarkEnd w:id="168"/>
      <w:r/>
      <w:bookmarkEnd w:id="188"/>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bookmarkStart w:id="200" w:name="_Toc11124"/>
      <w:r/>
      <w:bookmarkStart w:id="201" w:name="_Toc299"/>
      <w:r/>
      <w:bookmarkStart w:id="202" w:name="_Toc24311"/>
      <w:r/>
      <w:bookmarkStart w:id="203" w:name="_Toc32286"/>
      <w:r/>
      <w:bookmarkStart w:id="204" w:name="_Toc8542"/>
      <w:r/>
      <w:bookmarkStart w:id="205" w:name="_Toc20594"/>
      <w:r>
        <w:rPr>
          <w:rFonts w:hint="eastAsia" w:ascii="宋体" w:hAnsi="宋体" w:eastAsia="宋体" w:cs="宋体"/>
          <w:b/>
          <w:bCs/>
          <w:sz w:val="32"/>
          <w:szCs w:val="32"/>
          <w:highlight w:val="none"/>
          <w:lang w:val="en-US" w:eastAsia="zh-CN" w:bidi="ar-SA"/>
        </w:rPr>
        <w:t xml:space="preserve">投标文件格式</w:t>
      </w:r>
      <w:bookmarkEnd w:id="200"/>
      <w:r/>
      <w:bookmarkEnd w:id="201"/>
      <w:r/>
      <w:bookmarkEnd w:id="202"/>
      <w:r/>
      <w:bookmarkEnd w:id="203"/>
      <w:r/>
      <w:bookmarkEnd w:id="204"/>
      <w:r/>
      <w:bookmarkEnd w:id="205"/>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970"/>
        <w:ind w:left="0" w:firstLine="0"/>
        <w:jc w:val="center"/>
        <w:keepLines w:val="0"/>
        <w:keepNext w:val="0"/>
        <w:pageBreakBefore w:val="0"/>
        <w:spacing w:line="500" w:lineRule="exact"/>
        <w:widowControl w:val="off"/>
        <w:rPr>
          <w:rFonts w:hint="eastAsia" w:ascii="黑体" w:hAnsi="宋体" w:eastAsia="黑体" w:cs="宋体"/>
          <w:bCs/>
          <w:sz w:val="40"/>
          <w:szCs w:val="40"/>
          <w:highlight w:val="none"/>
          <w:lang w:val="en-US" w:eastAsia="zh-CN"/>
        </w:rPr>
      </w:pPr>
      <w:r>
        <w:rPr>
          <w:rFonts w:hint="eastAsia" w:ascii="黑体" w:hAnsi="宋体" w:eastAsia="黑体" w:cs="宋体"/>
          <w:bCs/>
          <w:sz w:val="40"/>
          <w:szCs w:val="40"/>
          <w:highlight w:val="none"/>
          <w:lang w:val="en-US" w:eastAsia="zh-CN"/>
        </w:rPr>
        <w:t xml:space="preserve">投标主要文件目录</w:t>
      </w:r>
      <w:r/>
    </w:p>
    <w:p>
      <w:pPr>
        <w:pStyle w:val="953"/>
        <w:tabs>
          <w:tab w:val="right" w:pos="9746" w:leader="none"/>
        </w:tabs>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一、 </w:t>
      </w:r>
      <w:r>
        <w:rPr>
          <w:rFonts w:hint="eastAsia" w:ascii="宋体" w:hAnsi="宋体" w:eastAsia="宋体" w:cs="宋体"/>
          <w:sz w:val="28"/>
          <w:szCs w:val="44"/>
        </w:rPr>
        <w:t xml:space="preserve">投标函格式</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二、 </w:t>
      </w:r>
      <w:r>
        <w:rPr>
          <w:rFonts w:hint="eastAsia" w:ascii="宋体" w:hAnsi="宋体" w:eastAsia="宋体" w:cs="宋体"/>
          <w:sz w:val="28"/>
          <w:szCs w:val="44"/>
        </w:rPr>
        <w:t xml:space="preserve">开 标 一 览 表</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三、 </w:t>
      </w:r>
      <w:r>
        <w:rPr>
          <w:rFonts w:hint="eastAsia" w:ascii="宋体" w:hAnsi="宋体" w:eastAsia="宋体" w:cs="宋体"/>
          <w:sz w:val="28"/>
          <w:szCs w:val="44"/>
        </w:rPr>
        <w:t xml:space="preserve">资格证明文件</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四、 </w:t>
      </w:r>
      <w:r>
        <w:rPr>
          <w:rFonts w:hint="eastAsia" w:ascii="宋体" w:hAnsi="宋体" w:eastAsia="宋体" w:cs="宋体"/>
          <w:sz w:val="28"/>
          <w:szCs w:val="44"/>
        </w:rPr>
        <w:t xml:space="preserve">投标配置及分项报价表</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五、 </w:t>
      </w:r>
      <w:r>
        <w:rPr>
          <w:rFonts w:hint="eastAsia" w:ascii="宋体" w:hAnsi="宋体" w:eastAsia="宋体" w:cs="宋体"/>
          <w:sz w:val="28"/>
          <w:szCs w:val="44"/>
        </w:rPr>
        <w:t xml:space="preserve">常用零配件及耗材报价表</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六、 </w:t>
      </w:r>
      <w:r>
        <w:rPr>
          <w:rFonts w:hint="eastAsia" w:ascii="宋体" w:hAnsi="宋体" w:eastAsia="宋体" w:cs="宋体"/>
          <w:sz w:val="28"/>
          <w:szCs w:val="44"/>
        </w:rPr>
        <w:t xml:space="preserve">项目需求中实质性要求响应对照表</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lang w:eastAsia="zh-CN"/>
        </w:rPr>
        <w:t xml:space="preserve">七、 </w:t>
      </w:r>
      <w:r>
        <w:rPr>
          <w:rFonts w:hint="eastAsia" w:ascii="宋体" w:hAnsi="宋体" w:eastAsia="宋体" w:cs="宋体"/>
          <w:sz w:val="28"/>
          <w:szCs w:val="44"/>
          <w:lang w:val="en-US" w:eastAsia="zh-CN"/>
        </w:rPr>
        <w:t xml:space="preserve">技术商务要求</w:t>
      </w:r>
      <w:r>
        <w:rPr>
          <w:rFonts w:hint="eastAsia" w:ascii="宋体" w:hAnsi="宋体" w:eastAsia="宋体" w:cs="宋体"/>
          <w:sz w:val="28"/>
          <w:szCs w:val="44"/>
          <w:lang w:eastAsia="zh-CN"/>
        </w:rPr>
        <w:t xml:space="preserve">响应及偏离表</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lang w:val="en-US" w:eastAsia="zh-CN"/>
        </w:rPr>
        <w:t xml:space="preserve">八、 </w:t>
      </w:r>
      <w:r>
        <w:rPr>
          <w:rFonts w:hint="eastAsia" w:ascii="宋体" w:hAnsi="宋体" w:eastAsia="宋体" w:cs="宋体"/>
          <w:sz w:val="28"/>
          <w:szCs w:val="44"/>
          <w:lang w:val="en-US" w:eastAsia="zh-CN"/>
        </w:rPr>
        <w:t xml:space="preserve">中小企业声明函 </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lang w:val="en-US" w:eastAsia="zh-CN"/>
        </w:rPr>
        <w:t xml:space="preserve">九、 </w:t>
      </w:r>
      <w:r>
        <w:rPr>
          <w:rFonts w:hint="eastAsia" w:ascii="宋体" w:hAnsi="宋体" w:eastAsia="宋体" w:cs="宋体"/>
          <w:sz w:val="28"/>
          <w:szCs w:val="44"/>
          <w:lang w:val="en-US" w:eastAsia="zh-CN"/>
        </w:rPr>
        <w:t xml:space="preserve">残疾人福利性单位声明函</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color w:val="000000"/>
          <w:sz w:val="28"/>
          <w:szCs w:val="44"/>
        </w:rPr>
        <w:t xml:space="preserve">十、 </w:t>
      </w:r>
      <w:r>
        <w:rPr>
          <w:rFonts w:hint="eastAsia" w:ascii="宋体" w:hAnsi="宋体" w:eastAsia="宋体" w:cs="宋体"/>
          <w:sz w:val="28"/>
          <w:szCs w:val="44"/>
          <w:lang w:val="en-US" w:eastAsia="zh-CN"/>
        </w:rPr>
        <w:t xml:space="preserve">监狱企业的证明文件</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lang w:eastAsia="zh-CN"/>
        </w:rPr>
        <w:t xml:space="preserve">十一、 </w:t>
      </w:r>
      <w:r>
        <w:rPr>
          <w:rFonts w:hint="eastAsia" w:ascii="宋体" w:hAnsi="宋体" w:eastAsia="宋体" w:cs="宋体"/>
          <w:sz w:val="28"/>
          <w:szCs w:val="44"/>
          <w:lang w:val="en-US" w:eastAsia="zh-CN"/>
        </w:rPr>
        <w:t xml:space="preserve">技术</w:t>
      </w:r>
      <w:r>
        <w:rPr>
          <w:rFonts w:hint="eastAsia" w:ascii="宋体" w:hAnsi="宋体" w:eastAsia="宋体" w:cs="宋体"/>
          <w:sz w:val="28"/>
          <w:szCs w:val="44"/>
          <w:lang w:eastAsia="zh-CN"/>
        </w:rPr>
        <w:t xml:space="preserve">方案、服务方案</w:t>
      </w:r>
      <w:r/>
    </w:p>
    <w:p>
      <w:pPr>
        <w:pStyle w:val="953"/>
        <w:ind w:left="0"/>
        <w:keepLines w:val="0"/>
        <w:keepNext w:val="0"/>
        <w:pageBreakBefore w:val="0"/>
        <w:spacing w:line="480" w:lineRule="auto"/>
        <w:widowControl w:val="off"/>
        <w:tabs>
          <w:tab w:val="right" w:pos="9746" w:leader="none"/>
        </w:tabs>
        <w:rPr>
          <w:rFonts w:hint="eastAsia" w:ascii="宋体" w:hAnsi="宋体" w:eastAsia="宋体" w:cs="宋体"/>
          <w:sz w:val="28"/>
          <w:szCs w:val="36"/>
        </w:rPr>
      </w:pPr>
      <w:r>
        <w:rPr>
          <w:rFonts w:hint="eastAsia" w:ascii="宋体" w:hAnsi="宋体" w:eastAsia="宋体" w:cs="宋体"/>
          <w:bCs/>
          <w:sz w:val="28"/>
          <w:szCs w:val="44"/>
        </w:rPr>
        <w:t xml:space="preserve">十二、 </w:t>
      </w:r>
      <w:r>
        <w:rPr>
          <w:rFonts w:hint="eastAsia" w:ascii="宋体" w:hAnsi="宋体" w:eastAsia="宋体" w:cs="宋体"/>
          <w:sz w:val="28"/>
          <w:szCs w:val="44"/>
        </w:rPr>
        <w:t xml:space="preserve">投标人情况介绍</w:t>
      </w:r>
      <w:r/>
    </w:p>
    <w:p>
      <w:pPr>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Cs w:val="28"/>
          <w:lang w:val="en-US" w:eastAsia="zh-CN"/>
        </w:rPr>
        <w:fldChar w:fldCharType="end"/>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bookmarkStart w:id="206" w:name="_Toc24082"/>
      <w:r>
        <w:rPr>
          <w:rFonts w:hint="eastAsia" w:ascii="黑体" w:hAnsi="宋体" w:eastAsia="黑体" w:cs="宋体"/>
          <w:bCs/>
          <w:sz w:val="44"/>
          <w:szCs w:val="44"/>
        </w:rPr>
        <w:t xml:space="preserve">投  标  文  件</w:t>
      </w:r>
      <w:bookmarkEnd w:id="206"/>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bookmarkStart w:id="207" w:name="_Hlt26955039"/>
      <w:r/>
      <w:bookmarkEnd w:id="207"/>
      <w:r/>
      <w:bookmarkStart w:id="208" w:name="_Hlt26671244"/>
      <w:r/>
      <w:bookmarkEnd w:id="208"/>
      <w:r/>
      <w:bookmarkStart w:id="209" w:name="_Toc49090576"/>
      <w:r/>
      <w:bookmarkStart w:id="210" w:name="_Toc120614282"/>
      <w:r/>
      <w:bookmarkStart w:id="211" w:name="_Toc26554094"/>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bookmarkStart w:id="212" w:name="_Toc6760"/>
      <w:r>
        <w:rPr>
          <w:rFonts w:hint="eastAsia" w:ascii="宋体" w:hAnsi="宋体"/>
          <w:b/>
          <w:bCs/>
          <w:sz w:val="36"/>
          <w:szCs w:val="36"/>
        </w:rPr>
        <w:t xml:space="preserve">项 目 名 称：</w:t>
      </w:r>
      <w:bookmarkEnd w:id="212"/>
      <w:r/>
      <w:bookmarkStart w:id="213" w:name="_Toc17332"/>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bookmarkEnd w:id="213"/>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bookmarkStart w:id="214" w:name="_Toc20499"/>
      <w:r>
        <w:rPr>
          <w:rFonts w:hint="eastAsia" w:ascii="宋体" w:hAnsi="宋体"/>
          <w:b/>
          <w:bCs/>
          <w:sz w:val="36"/>
          <w:szCs w:val="36"/>
        </w:rPr>
        <w:t xml:space="preserve">投标人名称 ：</w:t>
      </w:r>
      <w:bookmarkEnd w:id="214"/>
      <w:r/>
      <w:bookmarkStart w:id="215" w:name="_Toc26783"/>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bookmarkEnd w:id="215"/>
      <w:r/>
      <w:r/>
    </w:p>
    <w:p>
      <w:pPr>
        <w:pStyle w:val="793"/>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bookmarkStart w:id="216" w:name="_Toc8885"/>
      <w:r/>
      <w:bookmarkStart w:id="217" w:name="_Toc20426"/>
      <w:r/>
      <w:bookmarkStart w:id="218" w:name="_Toc19241"/>
      <w:r/>
      <w:bookmarkStart w:id="219" w:name="_Toc26232"/>
      <w:r>
        <w:rPr>
          <w:rFonts w:hint="eastAsia" w:ascii="宋体" w:hAnsi="宋体"/>
          <w:b/>
          <w:bCs/>
          <w:sz w:val="32"/>
          <w:szCs w:val="32"/>
        </w:rPr>
        <w:t xml:space="preserve">投标主要文件目录</w:t>
      </w:r>
      <w:bookmarkEnd w:id="216"/>
      <w:r/>
      <w:bookmarkEnd w:id="217"/>
      <w:r/>
      <w:bookmarkEnd w:id="218"/>
      <w:r/>
      <w:bookmarkEnd w:id="219"/>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946"/>
        <w:rPr>
          <w:rFonts w:hint="eastAsia" w:ascii="宋体" w:hAnsi="宋体"/>
          <w:sz w:val="24"/>
        </w:rPr>
      </w:pPr>
      <w:r>
        <w:rPr>
          <w:rFonts w:hint="eastAsia" w:ascii="宋体" w:hAnsi="宋体"/>
          <w:sz w:val="24"/>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b/>
          <w:sz w:val="32"/>
          <w:szCs w:val="32"/>
        </w:rPr>
        <w:outlineLvl w:val="1"/>
      </w:pPr>
      <w:r/>
      <w:bookmarkStart w:id="220" w:name="_Toc120614283"/>
      <w:r/>
      <w:bookmarkStart w:id="221" w:name="_Toc513029276"/>
      <w:r/>
      <w:bookmarkStart w:id="222" w:name="_Toc22356580"/>
      <w:r/>
      <w:bookmarkStart w:id="223" w:name="_Toc26554095"/>
      <w:r/>
      <w:bookmarkStart w:id="224" w:name="_Toc23828478"/>
      <w:r/>
      <w:bookmarkStart w:id="225" w:name="_Toc49090577"/>
      <w:r/>
      <w:bookmarkStart w:id="226" w:name="_Toc460901585"/>
      <w:r/>
      <w:bookmarkStart w:id="227" w:name="_Toc30519"/>
      <w:r/>
      <w:bookmarkStart w:id="228" w:name="_Toc32512"/>
      <w:r/>
      <w:bookmarkStart w:id="229" w:name="_Toc29493"/>
      <w:r>
        <w:rPr>
          <w:rFonts w:hint="eastAsia" w:ascii="宋体" w:hAnsi="宋体"/>
          <w:b/>
          <w:sz w:val="32"/>
          <w:szCs w:val="32"/>
        </w:rPr>
        <w:t xml:space="preserve">投标函</w:t>
      </w:r>
      <w:bookmarkEnd w:id="220"/>
      <w:r/>
      <w:bookmarkEnd w:id="221"/>
      <w:r/>
      <w:bookmarkEnd w:id="222"/>
      <w:r/>
      <w:bookmarkEnd w:id="223"/>
      <w:r/>
      <w:bookmarkEnd w:id="224"/>
      <w:r/>
      <w:bookmarkEnd w:id="225"/>
      <w:r/>
      <w:bookmarkEnd w:id="226"/>
      <w:r>
        <w:rPr>
          <w:rFonts w:hint="eastAsia" w:ascii="宋体" w:hAnsi="宋体"/>
          <w:b/>
          <w:sz w:val="32"/>
          <w:szCs w:val="32"/>
        </w:rPr>
        <w:t xml:space="preserve">格式</w:t>
      </w:r>
      <w:bookmarkEnd w:id="227"/>
      <w:r/>
      <w:bookmarkEnd w:id="228"/>
      <w:r/>
      <w:bookmarkEnd w:id="229"/>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bookmarkStart w:id="230" w:name="_Toc10141"/>
      <w:r>
        <w:rPr>
          <w:rFonts w:hint="eastAsia" w:ascii="宋体" w:hAnsi="宋体"/>
          <w:bCs/>
          <w:sz w:val="24"/>
        </w:rPr>
        <w:t xml:space="preserve">致：</w:t>
      </w:r>
      <w:r>
        <w:rPr>
          <w:rFonts w:hint="eastAsia" w:ascii="宋体" w:hAnsi="宋体"/>
          <w:bCs/>
          <w:sz w:val="24"/>
          <w:lang w:val="en-US" w:eastAsia="zh-CN"/>
        </w:rPr>
        <w:t xml:space="preserve">张家港市旭达咨询有限公司</w:t>
      </w:r>
      <w:r>
        <w:rPr>
          <w:rFonts w:hint="eastAsia" w:ascii="宋体" w:hAnsi="宋体"/>
          <w:bCs/>
          <w:sz w:val="24"/>
        </w:rPr>
        <w:t xml:space="preserve">：</w:t>
      </w:r>
      <w:bookmarkEnd w:id="230"/>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bookmarkStart w:id="231" w:name="_Toc32"/>
      <w:r>
        <w:rPr>
          <w:rFonts w:hint="eastAsia" w:ascii="宋体" w:hAnsi="宋体" w:cs="宋体"/>
          <w:sz w:val="24"/>
          <w:lang w:bidi="ar"/>
        </w:rPr>
        <w:t xml:space="preserve">2、我们完全理解贵方不一定将合同授予最低报价的投标人；</w:t>
      </w:r>
      <w:bookmarkEnd w:id="231"/>
      <w:r>
        <w:rPr>
          <w:rFonts w:hint="eastAsia" w:ascii="宋体" w:hAnsi="宋体" w:cs="宋体"/>
          <w:sz w:val="24"/>
          <w:lang w:bidi="ar"/>
        </w:rPr>
        <w:t xml:space="preserve">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bookmarkStart w:id="232" w:name="_Toc21992"/>
      <w:r>
        <w:rPr>
          <w:rFonts w:hint="eastAsia" w:ascii="宋体" w:hAnsi="宋体" w:cs="宋体"/>
          <w:sz w:val="24"/>
          <w:lang w:bidi="ar"/>
        </w:rPr>
        <w:t xml:space="preserve">5、与本投标有关的正式通讯地址为：</w:t>
      </w:r>
      <w:bookmarkEnd w:id="232"/>
      <w:r>
        <w:rPr>
          <w:rFonts w:hint="eastAsia" w:ascii="宋体" w:hAnsi="宋体" w:cs="宋体"/>
          <w:sz w:val="24"/>
          <w:lang w:bidi="ar"/>
        </w:rPr>
        <w:t xml:space="preserve">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793"/>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b/>
          <w:bCs/>
          <w:sz w:val="32"/>
          <w:szCs w:val="32"/>
        </w:rPr>
        <w:outlineLvl w:val="1"/>
      </w:pPr>
      <w:r/>
      <w:bookmarkStart w:id="233" w:name="_Toc29213"/>
      <w:r/>
      <w:bookmarkStart w:id="234" w:name="_Toc30919"/>
      <w:r/>
      <w:bookmarkStart w:id="235" w:name="_Toc27315"/>
      <w:r>
        <w:rPr>
          <w:rFonts w:hint="eastAsia" w:ascii="宋体" w:hAnsi="宋体" w:eastAsia="宋体" w:cs="Times New Roman"/>
          <w:b/>
          <w:sz w:val="32"/>
          <w:szCs w:val="32"/>
        </w:rPr>
        <w:t xml:space="preserve">开 标 一 览 表</w:t>
      </w:r>
      <w:bookmarkEnd w:id="209"/>
      <w:r/>
      <w:bookmarkEnd w:id="210"/>
      <w:r/>
      <w:bookmarkEnd w:id="211"/>
      <w:r/>
      <w:bookmarkEnd w:id="233"/>
      <w:r/>
      <w:bookmarkEnd w:id="234"/>
      <w:r/>
      <w:bookmarkEnd w:id="235"/>
      <w:r/>
      <w:r/>
    </w:p>
    <w:p>
      <w:pPr>
        <w:pStyle w:val="786"/>
        <w:keepLines w:val="0"/>
        <w:keepNext w:val="0"/>
        <w:widowControl/>
        <w:suppressLineNumbers w:val="0"/>
      </w:pPr>
      <w:r>
        <w:t xml:space="preserve">投标人全称（加盖公章）：</w:t>
      </w:r>
      <w:r/>
    </w:p>
    <w:p>
      <w:pPr>
        <w:pStyle w:val="786"/>
        <w:keepLines w:val="0"/>
        <w:keepNext w:val="0"/>
        <w:widowControl/>
        <w:suppressLineNumbers w:val="0"/>
      </w:pPr>
      <w:r>
        <w:t xml:space="preserve">项目编号：</w:t>
      </w:r>
      <w:r/>
    </w:p>
    <w:p>
      <w:pPr>
        <w:pStyle w:val="786"/>
        <w:keepLines w:val="0"/>
        <w:keepNext w:val="0"/>
        <w:widowControl/>
        <w:suppressLineNumbers w:val="0"/>
      </w:pPr>
      <w:r>
        <w:t xml:space="preserve">分包号： </w:t>
      </w:r>
      <w:r/>
    </w:p>
    <w:tbl>
      <w:tblPr>
        <w:tblStyle w:val="765"/>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w:t>
            </w:r>
            <w:r>
              <w:rPr>
                <w:rFonts w:hint="eastAsia" w:ascii="宋体" w:hAnsi="宋体" w:cs="宋体"/>
                <w:sz w:val="24"/>
                <w:szCs w:val="24"/>
                <w:lang w:val="en-US" w:eastAsia="zh-CN" w:bidi="ar"/>
              </w:rPr>
              <w:t xml:space="preserve">             </w:t>
            </w:r>
            <w:r>
              <w:rPr>
                <w:rFonts w:hint="default" w:ascii="宋体" w:hAnsi="宋体" w:eastAsia="宋体" w:cs="宋体"/>
                <w:sz w:val="24"/>
                <w:szCs w:val="24"/>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86"/>
        <w:jc w:val="right"/>
        <w:keepLines w:val="0"/>
        <w:keepNext w:val="0"/>
        <w:widowControl/>
        <w:suppressLineNumbers w:val="0"/>
      </w:pPr>
      <w:r>
        <w:t xml:space="preserve">日期：</w:t>
      </w:r>
      <w:r>
        <w:rPr>
          <w:rFonts w:hint="eastAsia"/>
          <w:lang w:val="en-US" w:eastAsia="zh-CN"/>
        </w:rPr>
        <w:t xml:space="preserve">      </w:t>
      </w:r>
      <w:r>
        <w:t xml:space="preserve"> 年 </w:t>
      </w:r>
      <w:r>
        <w:rPr>
          <w:rFonts w:hint="eastAsia"/>
          <w:lang w:val="en-US" w:eastAsia="zh-CN"/>
        </w:rPr>
        <w:t xml:space="preserve">      </w:t>
      </w:r>
      <w:r>
        <w:t xml:space="preserve">月 </w:t>
      </w:r>
      <w:r>
        <w:rPr>
          <w:rFonts w:hint="eastAsia"/>
          <w:lang w:val="en-US" w:eastAsia="zh-CN"/>
        </w:rPr>
        <w:t xml:space="preserve">      </w:t>
      </w:r>
      <w:r>
        <w:t xml:space="preserve">日</w:t>
      </w:r>
      <w:r/>
    </w:p>
    <w:p>
      <w:pPr>
        <w:pStyle w:val="786"/>
        <w:ind w:firstLine="198"/>
        <w:keepLines w:val="0"/>
        <w:keepNext w:val="0"/>
        <w:pageBreakBefore w:val="0"/>
        <w:spacing w:line="240" w:lineRule="exact"/>
        <w:widowControl/>
        <w:suppressLineNumbers w:val="0"/>
      </w:pPr>
      <w:r>
        <w:t xml:space="preserve">填写说明：</w:t>
      </w:r>
      <w:r/>
    </w:p>
    <w:p>
      <w:pPr>
        <w:pStyle w:val="786"/>
        <w:ind w:firstLine="0"/>
        <w:keepLines w:val="0"/>
        <w:keepNext w:val="0"/>
        <w:pageBreakBefore w:val="0"/>
        <w:spacing w:line="240" w:lineRule="exact"/>
        <w:widowControl/>
        <w:suppressLineNumbers w:val="0"/>
      </w:pPr>
      <w:r>
        <w:rPr>
          <w:rStyle w:val="790"/>
          <w:u w:val="single"/>
        </w:rPr>
        <w:t xml:space="preserve">1、开标一览表必须加盖投标人公章（复印件无效）。</w:t>
      </w:r>
      <w:r/>
    </w:p>
    <w:p>
      <w:pPr>
        <w:pStyle w:val="793"/>
        <w:ind w:firstLine="0"/>
        <w:rPr>
          <w:rFonts w:hint="eastAsia"/>
          <w:b/>
          <w:bCs/>
        </w:rPr>
      </w:pPr>
      <w:r>
        <w:rPr>
          <w:rStyle w:val="790"/>
          <w:u w:val="single"/>
        </w:rPr>
        <w:t xml:space="preserve">2、如有分包，投标人投任何一个包的标的，都需单独填写开标一览表。</w:t>
      </w:r>
      <w:r/>
    </w:p>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21"/>
        </w:numPr>
        <w:ind w:right="0" w:firstLine="482"/>
        <w:keepLines w:val="0"/>
        <w:keepNext w:val="0"/>
        <w:pageBreakBefore w:val="0"/>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总价为综合报价，包括但不限于含设备、软件以及相应的附件、备件、配件、包装、税费、运杂（到位）、保险、验收、管理、售后服务、维护、人员培训等所产生的费用，对报价构成及相关内容需作说明的可另附页。</w:t>
      </w:r>
      <w:r/>
    </w:p>
    <w:p>
      <w:pPr>
        <w:numPr>
          <w:ilvl w:val="0"/>
          <w:numId w:val="21"/>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rPr>
        <w:outlineLvl w:val="1"/>
      </w:pPr>
      <w:r/>
      <w:bookmarkStart w:id="236" w:name="_Toc3874"/>
      <w:r/>
      <w:bookmarkStart w:id="237" w:name="_Toc1152"/>
      <w:r/>
      <w:bookmarkStart w:id="238" w:name="_Toc21621"/>
      <w:r>
        <w:rPr>
          <w:rFonts w:hint="eastAsia" w:ascii="宋体" w:hAnsi="宋体" w:eastAsia="宋体" w:cs="Times New Roman"/>
          <w:b/>
          <w:sz w:val="32"/>
          <w:szCs w:val="32"/>
        </w:rPr>
        <w:t xml:space="preserve">资格证明文件</w:t>
      </w:r>
      <w:bookmarkEnd w:id="236"/>
      <w:r/>
      <w:bookmarkEnd w:id="237"/>
      <w:r/>
      <w:bookmarkEnd w:id="238"/>
      <w:r/>
      <w:r/>
    </w:p>
    <w:p>
      <w:pPr>
        <w:pStyle w:val="987"/>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987"/>
        <w:numPr>
          <w:ilvl w:val="0"/>
          <w:numId w:val="22"/>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bookmarkStart w:id="239" w:name="_Toc462564147"/>
      <w:r/>
      <w:bookmarkStart w:id="240" w:name="_Toc120614284"/>
      <w:r>
        <w:rPr>
          <w:rFonts w:hint="eastAsia" w:ascii="宋体" w:hAnsi="宋体" w:eastAsia="宋体" w:cs="宋体"/>
          <w:b/>
          <w:bCs/>
          <w:i w:val="0"/>
          <w:iCs w:val="0"/>
          <w:sz w:val="24"/>
          <w:szCs w:val="24"/>
          <w:u w:val="none"/>
        </w:rPr>
        <w:t xml:space="preserve">法人或者其他组织的营业执照等证明文件，自然人的身份证明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7"/>
        <w:numPr>
          <w:ilvl w:val="0"/>
          <w:numId w:val="22"/>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财务状况报告（成立不满一年不需要提供）；</w:t>
      </w:r>
      <w:r/>
    </w:p>
    <w:p>
      <w:pPr>
        <w:pStyle w:val="987"/>
        <w:numPr>
          <w:ilvl w:val="0"/>
          <w:numId w:val="22"/>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rPr>
        <w:t xml:space="preserve">依法缴纳税收和社会保障资金的相关材料；</w:t>
      </w:r>
      <w:r/>
    </w:p>
    <w:p>
      <w:pPr>
        <w:pStyle w:val="987"/>
        <w:numPr>
          <w:ilvl w:val="0"/>
          <w:numId w:val="22"/>
        </w:numPr>
        <w:ind w:left="0" w:firstLine="482"/>
        <w:keepLines w:val="0"/>
        <w:keepNext w:val="0"/>
        <w:pageBreakBefore w:val="0"/>
        <w:spacing w:line="440" w:lineRule="exact"/>
        <w:widowControl w:val="off"/>
        <w:rPr>
          <w:rFonts w:hint="eastAsia" w:ascii="宋体" w:hAnsi="宋体"/>
          <w:b/>
          <w:sz w:val="32"/>
          <w:szCs w:val="32"/>
          <w:lang w:val="en-US" w:eastAsia="zh-CN"/>
        </w:rPr>
        <w:outlineLvl w:val="9"/>
      </w:pPr>
      <w:r>
        <w:rPr>
          <w:rFonts w:hint="eastAsia" w:ascii="宋体" w:hAnsi="宋体" w:eastAsia="宋体" w:cs="宋体"/>
          <w:b/>
          <w:bCs/>
          <w:i w:val="0"/>
          <w:iCs w:val="0"/>
          <w:sz w:val="24"/>
          <w:szCs w:val="24"/>
          <w:u w:val="none"/>
          <w:lang w:val="en-US" w:eastAsia="zh-CN"/>
        </w:rPr>
        <w:t xml:space="preserve">特定资格要求</w:t>
      </w:r>
      <w:r>
        <w:rPr>
          <w:rFonts w:hint="eastAsia" w:ascii="宋体" w:hAnsi="宋体" w:eastAsia="宋体" w:cs="宋体"/>
          <w:b/>
          <w:bCs/>
          <w:i w:val="0"/>
          <w:iCs w:val="0"/>
          <w:sz w:val="24"/>
          <w:szCs w:val="24"/>
          <w:u w:val="none"/>
          <w:lang w:val="en-US" w:eastAsia="zh-CN"/>
        </w:rPr>
        <w:t xml:space="preserve">证明材料：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2.若所投产品为进口产品的，投标人应提供以下之一的证明材料：（1）此设备的本区域的经销（代理）商，必须提供逐级经销（代理）商的证书；（2）此项目的授权经销商，必须提供本区域经销（代理）商（或生产厂家）对本次招标的项目授权，同时提供逐级经销（代理）商的证书。（外文授权或代理证书的需提供中文译件）</w:t>
      </w:r>
      <w:r/>
    </w:p>
    <w:p>
      <w:pPr>
        <w:pStyle w:val="987"/>
        <w:numPr>
          <w:ilvl w:val="0"/>
          <w:numId w:val="22"/>
        </w:numPr>
        <w:ind w:left="0" w:firstLine="0"/>
        <w:jc w:val="center"/>
        <w:keepLines w:val="0"/>
        <w:keepNext w:val="0"/>
        <w:pageBreakBefore/>
        <w:spacing w:line="440" w:lineRule="exact"/>
        <w:widowControl w:val="off"/>
        <w:rPr>
          <w:rFonts w:hAnsi="宋体" w:cs="宋体"/>
          <w:b/>
          <w:sz w:val="32"/>
          <w:szCs w:val="32"/>
        </w:rPr>
        <w:outlineLvl w:val="9"/>
      </w:pPr>
      <w:r>
        <w:rPr>
          <w:rFonts w:hint="eastAsia" w:ascii="宋体" w:hAnsi="宋体"/>
          <w:b/>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946"/>
        <w:rPr>
          <w:rFonts w:hint="eastAsia" w:ascii="宋体" w:hAnsi="宋体"/>
          <w:sz w:val="24"/>
        </w:rPr>
      </w:pPr>
      <w:r>
        <w:rPr>
          <w:rFonts w:hint="eastAsia" w:ascii="宋体" w:hAnsi="宋体"/>
          <w:sz w:val="24"/>
        </w:rPr>
      </w:r>
      <w:r/>
    </w:p>
    <w:p>
      <w:pPr>
        <w:pStyle w:val="946"/>
        <w:rPr>
          <w:rFonts w:hint="eastAsia" w:ascii="宋体" w:hAnsi="宋体"/>
          <w:sz w:val="24"/>
        </w:rPr>
      </w:pPr>
      <w:r>
        <w:rPr>
          <w:rFonts w:hint="eastAsia" w:ascii="宋体" w:hAnsi="宋体"/>
          <w:sz w:val="24"/>
        </w:rPr>
      </w:r>
      <w:r/>
    </w:p>
    <w:p>
      <w:pPr>
        <w:pStyle w:val="987"/>
        <w:numPr>
          <w:ilvl w:val="0"/>
          <w:numId w:val="22"/>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bookmarkStart w:id="241" w:name="_Toc8638"/>
      <w:r>
        <w:rPr>
          <w:rFonts w:hint="eastAsia" w:ascii="宋体" w:hAnsi="宋体" w:eastAsia="宋体" w:cs="宋体"/>
          <w:b/>
          <w:sz w:val="32"/>
          <w:szCs w:val="32"/>
          <w:lang w:val="en-US" w:eastAsia="zh-CN"/>
        </w:rPr>
        <w:t xml:space="preserve">参加本次采购活动前3年内在经营活动中没有重大违法记录的书面声明</w:t>
      </w:r>
      <w:bookmarkEnd w:id="241"/>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987"/>
        <w:numPr>
          <w:ilvl w:val="0"/>
          <w:numId w:val="22"/>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bookmarkStart w:id="242" w:name="_Toc20823"/>
      <w:r>
        <w:rPr>
          <w:rFonts w:hint="eastAsia" w:ascii="宋体" w:hAnsi="宋体" w:eastAsia="宋体" w:cs="宋体"/>
          <w:b/>
          <w:sz w:val="32"/>
          <w:szCs w:val="32"/>
          <w:lang w:val="en-US" w:eastAsia="zh-CN"/>
        </w:rPr>
        <w:t xml:space="preserve">关于资格证明文件的书面承诺</w:t>
      </w:r>
      <w:bookmarkEnd w:id="242"/>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944"/>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987"/>
        <w:numPr>
          <w:ilvl w:val="0"/>
          <w:numId w:val="22"/>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bookmarkStart w:id="243" w:name="_Toc4827"/>
      <w:r>
        <w:rPr>
          <w:rFonts w:hint="eastAsia" w:ascii="宋体" w:hAnsi="宋体" w:eastAsia="宋体" w:cs="宋体"/>
          <w:b/>
          <w:sz w:val="32"/>
          <w:szCs w:val="32"/>
          <w:lang w:val="en-US" w:eastAsia="zh-CN"/>
        </w:rPr>
        <w:t xml:space="preserve">授权委托书</w:t>
      </w:r>
      <w:bookmarkEnd w:id="243"/>
      <w:r/>
      <w:r/>
    </w:p>
    <w:p>
      <w:pPr>
        <w:pStyle w:val="998"/>
        <w:ind w:firstLine="480"/>
        <w:keepLines w:val="0"/>
        <w:keepNext w:val="0"/>
        <w:pageBreakBefore w:val="0"/>
        <w:spacing w:line="440" w:lineRule="exact"/>
        <w:widowControl/>
        <w:rPr>
          <w:rStyle w:val="941"/>
          <w:rFonts w:ascii="Times New Roman" w:hAnsi="Times New Roman" w:eastAsia="Times New Roman" w:cs="Times New Roman"/>
          <w:sz w:val="24"/>
          <w:szCs w:val="24"/>
        </w:rPr>
        <w:outlineLvl w:val="9"/>
      </w:pPr>
      <w:r>
        <w:rPr>
          <w:rStyle w:val="941"/>
          <w:rFonts w:ascii="Times New Roman" w:hAnsi="Times New Roman" w:eastAsia="Times New Roman" w:cs="Times New Roman"/>
          <w:color w:val="000000"/>
        </w:rPr>
        <w:t xml:space="preserve">本授权书声明： </w:t>
      </w:r>
      <w:r>
        <w:rPr>
          <w:rStyle w:val="941"/>
          <w:rFonts w:ascii="Times New Roman" w:hAnsi="Times New Roman" w:eastAsia="Times New Roman" w:cs="Times New Roman"/>
          <w:color w:val="000000"/>
          <w:u w:val="single"/>
        </w:rPr>
        <w:t xml:space="preserve">  （</w:t>
      </w:r>
      <w:r>
        <w:rPr>
          <w:rStyle w:val="941"/>
          <w:rFonts w:hint="eastAsia" w:eastAsia="宋体" w:cs="Times New Roman"/>
          <w:color w:val="000000"/>
          <w:u w:val="single"/>
          <w:lang w:val="en-US" w:eastAsia="zh-CN"/>
        </w:rPr>
        <w:t xml:space="preserve">投标人</w:t>
      </w:r>
      <w:r>
        <w:rPr>
          <w:rStyle w:val="941"/>
          <w:rFonts w:ascii="Times New Roman" w:hAnsi="Times New Roman" w:eastAsia="Times New Roman" w:cs="Times New Roman"/>
          <w:color w:val="000000"/>
          <w:u w:val="single"/>
        </w:rPr>
        <w:t xml:space="preserve">名称）</w:t>
      </w:r>
      <w:r>
        <w:rPr>
          <w:rStyle w:val="941"/>
          <w:rFonts w:ascii="Times New Roman" w:hAnsi="Times New Roman" w:eastAsia="Times New Roman" w:cs="Times New Roman"/>
          <w:color w:val="000000"/>
        </w:rPr>
        <w:t xml:space="preserve">授权(</w:t>
      </w:r>
      <w:r>
        <w:rPr>
          <w:rStyle w:val="941"/>
          <w:rFonts w:ascii="Times New Roman" w:hAnsi="Times New Roman" w:eastAsia="Times New Roman" w:cs="Times New Roman"/>
          <w:color w:val="000000"/>
          <w:u w:val="single"/>
        </w:rPr>
        <w:t xml:space="preserve">被授权人的姓名</w:t>
      </w:r>
      <w:r>
        <w:rPr>
          <w:rStyle w:val="941"/>
          <w:rFonts w:ascii="Times New Roman" w:hAnsi="Times New Roman" w:eastAsia="Times New Roman" w:cs="Times New Roman"/>
          <w:color w:val="000000"/>
        </w:rPr>
        <w:t xml:space="preserve">)为我方就 </w:t>
      </w:r>
      <w:r>
        <w:rPr>
          <w:rStyle w:val="941"/>
          <w:rFonts w:hint="eastAsia" w:eastAsia="宋体" w:cs="Times New Roman"/>
          <w:color w:val="000000"/>
          <w:u w:val="single"/>
          <w:lang w:val="en-US" w:eastAsia="zh-CN"/>
        </w:rPr>
        <w:t xml:space="preserve">     </w:t>
      </w:r>
      <w:r>
        <w:rPr>
          <w:rStyle w:val="941"/>
          <w:rFonts w:ascii="Times New Roman" w:hAnsi="Times New Roman" w:eastAsia="Times New Roman" w:cs="Times New Roman"/>
          <w:color w:val="000000"/>
        </w:rPr>
        <w:t xml:space="preserve">项目采购活动的合法代理人，以本单位名义全权处理一切与该项目采购有关的事务。 </w:t>
      </w:r>
      <w:r/>
    </w:p>
    <w:p>
      <w:pPr>
        <w:pStyle w:val="998"/>
        <w:ind w:firstLine="480"/>
        <w:keepLines w:val="0"/>
        <w:keepNext w:val="0"/>
        <w:pageBreakBefore w:val="0"/>
        <w:spacing w:line="440" w:lineRule="exact"/>
        <w:widowControl/>
        <w:rPr>
          <w:rStyle w:val="941"/>
          <w:rFonts w:ascii="Times New Roman" w:hAnsi="Times New Roman" w:eastAsia="Times New Roman" w:cs="Times New Roman"/>
          <w:sz w:val="24"/>
          <w:szCs w:val="24"/>
        </w:rPr>
        <w:outlineLvl w:val="9"/>
      </w:pPr>
      <w:r>
        <w:rPr>
          <w:rStyle w:val="941"/>
          <w:rFonts w:ascii="Times New Roman" w:hAnsi="Times New Roman" w:eastAsia="Times New Roman" w:cs="Times New Roman"/>
          <w:color w:val="000000"/>
        </w:rPr>
        <w:t xml:space="preserve">本授权书于</w:t>
      </w:r>
      <w:r>
        <w:rPr>
          <w:rStyle w:val="941"/>
          <w:rFonts w:hint="eastAsia" w:eastAsia="宋体" w:cs="Times New Roman"/>
          <w:color w:val="000000"/>
          <w:u w:val="single"/>
          <w:lang w:val="en-US" w:eastAsia="zh-CN"/>
        </w:rPr>
        <w:t xml:space="preserve">        </w:t>
      </w:r>
      <w:r>
        <w:rPr>
          <w:rStyle w:val="941"/>
          <w:rFonts w:ascii="Times New Roman" w:hAnsi="Times New Roman" w:eastAsia="Times New Roman" w:cs="Times New Roman"/>
          <w:color w:val="000000"/>
        </w:rPr>
        <w:t xml:space="preserve">起生效，特此声明。  </w:t>
      </w:r>
      <w:r/>
    </w:p>
    <w:p>
      <w:pPr>
        <w:pStyle w:val="998"/>
        <w:ind w:firstLine="480"/>
        <w:keepLines w:val="0"/>
        <w:keepNext w:val="0"/>
        <w:pageBreakBefore w:val="0"/>
        <w:spacing w:line="440" w:lineRule="exact"/>
        <w:widowControl/>
        <w:rPr>
          <w:rStyle w:val="941"/>
          <w:rFonts w:ascii="Times New Roman" w:hAnsi="Times New Roman" w:eastAsia="Times New Roman" w:cs="Times New Roman"/>
          <w:sz w:val="24"/>
          <w:szCs w:val="24"/>
        </w:rPr>
        <w:outlineLvl w:val="9"/>
      </w:pPr>
      <w:r>
        <w:rPr>
          <w:rStyle w:val="941"/>
          <w:rFonts w:ascii="Times New Roman" w:hAnsi="Times New Roman" w:eastAsia="Times New Roman" w:cs="Times New Roman"/>
          <w:color w:val="000000"/>
        </w:rPr>
        <w:t xml:space="preserve"> </w:t>
      </w:r>
      <w:r/>
    </w:p>
    <w:p>
      <w:pPr>
        <w:pStyle w:val="998"/>
        <w:ind w:firstLine="4560"/>
        <w:keepLines w:val="0"/>
        <w:keepNext w:val="0"/>
        <w:spacing w:before="240" w:after="240"/>
        <w:rPr>
          <w:rStyle w:val="941"/>
          <w:rFonts w:ascii="Times New Roman" w:hAnsi="Times New Roman" w:eastAsia="Times New Roman" w:cs="Times New Roman"/>
          <w:sz w:val="24"/>
          <w:szCs w:val="24"/>
        </w:rPr>
        <w:outlineLvl w:val="9"/>
      </w:pPr>
      <w:r>
        <w:rPr>
          <w:rStyle w:val="941"/>
          <w:rFonts w:ascii="Times New Roman" w:hAnsi="Times New Roman" w:eastAsia="Times New Roman" w:cs="Times New Roman"/>
          <w:color w:val="000000"/>
        </w:rPr>
        <w:t xml:space="preserve">被授权人身份证号码：   </w:t>
      </w:r>
      <w:r/>
    </w:p>
    <w:p>
      <w:pPr>
        <w:pStyle w:val="998"/>
        <w:ind w:firstLine="4560"/>
        <w:keepLines w:val="0"/>
        <w:keepNext w:val="0"/>
        <w:spacing w:before="240" w:after="240"/>
        <w:rPr>
          <w:rStyle w:val="941"/>
          <w:rFonts w:ascii="Times New Roman" w:hAnsi="Times New Roman" w:eastAsia="Times New Roman" w:cs="Times New Roman"/>
          <w:color w:val="000000"/>
        </w:rPr>
        <w:outlineLvl w:val="9"/>
      </w:pPr>
      <w:r>
        <w:rPr>
          <w:rStyle w:val="941"/>
          <w:rFonts w:ascii="Times New Roman" w:hAnsi="Times New Roman" w:eastAsia="Times New Roman" w:cs="Times New Roman"/>
          <w:color w:val="000000"/>
        </w:rPr>
        <w:t xml:space="preserve">被授权人联系电话：（手机）   </w:t>
      </w:r>
      <w:r/>
    </w:p>
    <w:p>
      <w:pPr>
        <w:pStyle w:val="998"/>
        <w:ind w:firstLine="4560"/>
        <w:keepLines w:val="0"/>
        <w:keepNext w:val="0"/>
        <w:spacing w:before="240" w:after="240"/>
        <w:rPr>
          <w:rStyle w:val="941"/>
          <w:rFonts w:ascii="Times New Roman" w:hAnsi="Times New Roman" w:eastAsia="Times New Roman" w:cs="Times New Roman"/>
          <w:color w:val="000000"/>
        </w:rPr>
        <w:outlineLvl w:val="9"/>
      </w:pPr>
      <w:r>
        <w:rPr>
          <w:rStyle w:val="941"/>
          <w:rFonts w:ascii="Times New Roman" w:hAnsi="Times New Roman" w:eastAsia="Times New Roman" w:cs="Times New Roman"/>
          <w:color w:val="000000"/>
        </w:rPr>
        <w:t xml:space="preserve">授权单位名称：   （加盖公章）</w:t>
      </w:r>
      <w:r/>
    </w:p>
    <w:p>
      <w:pPr>
        <w:pStyle w:val="998"/>
        <w:ind w:firstLine="4560"/>
        <w:keepLines w:val="0"/>
        <w:keepNext w:val="0"/>
        <w:spacing w:before="240" w:after="240"/>
        <w:rPr>
          <w:rStyle w:val="941"/>
          <w:rFonts w:ascii="Times New Roman" w:hAnsi="Times New Roman" w:eastAsia="Times New Roman" w:cs="Times New Roman"/>
          <w:color w:val="000000"/>
        </w:rPr>
        <w:outlineLvl w:val="9"/>
      </w:pPr>
      <w:r>
        <w:rPr>
          <w:rStyle w:val="941"/>
          <w:rFonts w:ascii="Times New Roman" w:hAnsi="Times New Roman" w:eastAsia="Times New Roman" w:cs="Times New Roman"/>
          <w:color w:val="000000"/>
        </w:rPr>
        <w:t xml:space="preserve">单位地址：   </w:t>
      </w:r>
      <w:r/>
    </w:p>
    <w:p>
      <w:pPr>
        <w:pStyle w:val="998"/>
        <w:ind w:firstLine="4560"/>
        <w:keepLines w:val="0"/>
        <w:keepNext w:val="0"/>
        <w:spacing w:before="240" w:after="240"/>
        <w:rPr>
          <w:rStyle w:val="941"/>
          <w:rFonts w:ascii="Times New Roman" w:hAnsi="Times New Roman" w:eastAsia="Times New Roman" w:cs="Times New Roman"/>
          <w:color w:val="000000"/>
        </w:rPr>
        <w:outlineLvl w:val="9"/>
      </w:pPr>
      <w:r>
        <w:rPr>
          <w:rStyle w:val="941"/>
          <w:rFonts w:ascii="Times New Roman" w:hAnsi="Times New Roman" w:eastAsia="Times New Roman" w:cs="Times New Roman"/>
          <w:color w:val="000000"/>
        </w:rPr>
        <w:t xml:space="preserve">日期：</w:t>
      </w:r>
      <w:bookmarkEnd w:id="239"/>
      <w:r/>
      <w:bookmarkEnd w:id="240"/>
      <w:r/>
      <w:bookmarkStart w:id="244" w:name="_Hlt26955070"/>
      <w:r/>
      <w:bookmarkEnd w:id="244"/>
      <w:r/>
      <w:bookmarkStart w:id="245" w:name="_格式3__银行出具的资信证明"/>
      <w:r/>
      <w:bookmarkEnd w:id="245"/>
      <w:r/>
      <w:bookmarkStart w:id="246" w:name="_Hlt26671380"/>
      <w:r/>
      <w:bookmarkEnd w:id="246"/>
      <w:r/>
      <w:bookmarkStart w:id="247" w:name="_Toc27802_WPSOffice_Level1"/>
      <w:r/>
      <w:bookmarkStart w:id="248" w:name="_Toc29308_WPSOffice_Level1"/>
      <w:r/>
      <w:bookmarkStart w:id="249" w:name="_Toc7772_WPSOffice_Level1"/>
      <w:r/>
      <w:bookmarkStart w:id="250" w:name="_Toc5367"/>
      <w:r/>
      <w:bookmarkStart w:id="251" w:name="_Toc6317"/>
      <w:r/>
      <w:bookmarkStart w:id="252" w:name="_Toc25750_WPSOffice_Level1"/>
      <w:r/>
      <w:bookmarkStart w:id="253" w:name="_Toc24773"/>
      <w:r/>
      <w:r/>
    </w:p>
    <w:p>
      <w:pPr>
        <w:pStyle w:val="1013"/>
        <w:ind w:firstLine="480"/>
        <w:keepLines w:val="0"/>
        <w:keepNext w:val="0"/>
        <w:spacing w:line="440" w:lineRule="exact"/>
        <w:rPr>
          <w:rStyle w:val="941"/>
          <w:rFonts w:ascii="宋体" w:hAnsi="宋体" w:eastAsia="宋体" w:cs="宋体"/>
          <w:color w:val="000000"/>
          <w:sz w:val="24"/>
          <w:szCs w:val="24"/>
        </w:rPr>
        <w:outlineLvl w:val="9"/>
      </w:pPr>
      <w:r>
        <w:rPr>
          <w:rFonts w:ascii="宋体" w:hAnsi="宋体" w:eastAsia="宋体" w:cs="宋体"/>
          <w:color w:val="000000"/>
          <w:sz w:val="24"/>
          <w:szCs w:val="24"/>
        </w:rPr>
      </w:r>
      <w:r/>
    </w:p>
    <w:p>
      <w:pPr>
        <w:pStyle w:val="987"/>
        <w:numPr>
          <w:ilvl w:val="0"/>
          <w:numId w:val="0"/>
        </w:numPr>
        <w:ind w:firstLine="482"/>
        <w:keepLines w:val="0"/>
        <w:keepNext w:val="0"/>
        <w:pageBreakBefore w:val="0"/>
        <w:spacing w:line="440" w:lineRule="exact"/>
        <w:widowControl w:val="off"/>
        <w:rPr>
          <w:rStyle w:val="941"/>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i w:val="0"/>
          <w:iCs w:val="0"/>
          <w:sz w:val="24"/>
          <w:szCs w:val="24"/>
          <w:u w:val="none"/>
          <w:lang w:val="en-US" w:eastAsia="zh-CN"/>
        </w:rPr>
        <w:t xml:space="preserve">附：</w:t>
      </w:r>
      <w:r>
        <w:rPr>
          <w:rStyle w:val="941"/>
          <w:rFonts w:hint="eastAsia" w:ascii="宋体" w:hAnsi="宋体" w:eastAsia="宋体" w:cs="宋体"/>
          <w:b/>
          <w:bCs w:val="0"/>
          <w:color w:val="auto"/>
          <w:sz w:val="24"/>
          <w:szCs w:val="22"/>
          <w:highlight w:val="none"/>
        </w:rPr>
        <w:t xml:space="preserve">被授权人非法定代表人的，应提供授权委托书</w:t>
      </w:r>
      <w:r>
        <w:rPr>
          <w:rStyle w:val="941"/>
          <w:rFonts w:hint="eastAsia" w:ascii="宋体" w:hAnsi="宋体" w:eastAsia="宋体" w:cs="宋体"/>
          <w:b/>
          <w:bCs w:val="0"/>
          <w:color w:val="auto"/>
          <w:sz w:val="24"/>
          <w:szCs w:val="22"/>
          <w:highlight w:val="none"/>
          <w:lang w:val="en-US" w:eastAsia="zh-CN"/>
        </w:rPr>
        <w:t xml:space="preserve">以及</w:t>
      </w:r>
      <w:r>
        <w:rPr>
          <w:rFonts w:hint="eastAsia" w:ascii="宋体" w:hAnsi="宋体" w:eastAsia="宋体" w:cs="宋体"/>
          <w:b/>
          <w:bCs/>
          <w:i w:val="0"/>
          <w:iCs w:val="0"/>
          <w:sz w:val="24"/>
          <w:szCs w:val="24"/>
          <w:u w:val="none"/>
          <w:lang w:val="en-US" w:eastAsia="zh-CN"/>
        </w:rPr>
        <w:t xml:space="preserve">法定代表人的、被授权人代表的身份证明材料；</w:t>
      </w:r>
      <w:r>
        <w:rPr>
          <w:rStyle w:val="941"/>
          <w:rFonts w:hint="eastAsia" w:ascii="宋体" w:hAnsi="宋体" w:eastAsia="宋体" w:cs="宋体"/>
          <w:b/>
          <w:bCs w:val="0"/>
          <w:color w:val="auto"/>
          <w:sz w:val="24"/>
          <w:szCs w:val="22"/>
          <w:highlight w:val="none"/>
        </w:rPr>
        <w:t xml:space="preserve">被授权人是法定代表人的，应</w:t>
      </w:r>
      <w:r>
        <w:rPr>
          <w:rStyle w:val="941"/>
          <w:rFonts w:hint="eastAsia" w:ascii="宋体" w:hAnsi="宋体" w:eastAsia="宋体" w:cs="宋体"/>
          <w:b/>
          <w:bCs w:val="0"/>
          <w:color w:val="auto"/>
          <w:sz w:val="24"/>
          <w:szCs w:val="22"/>
          <w:highlight w:val="none"/>
          <w:lang w:val="en-US" w:eastAsia="zh-CN"/>
        </w:rPr>
        <w:t xml:space="preserve">提供</w:t>
      </w:r>
      <w:r>
        <w:rPr>
          <w:rStyle w:val="941"/>
          <w:rFonts w:hint="eastAsia" w:ascii="宋体" w:hAnsi="宋体" w:eastAsia="宋体" w:cs="宋体"/>
          <w:b/>
          <w:bCs w:val="0"/>
          <w:color w:val="auto"/>
          <w:sz w:val="24"/>
          <w:szCs w:val="22"/>
          <w:highlight w:val="none"/>
        </w:rPr>
        <w:t xml:space="preserve">法定代表人身份证明</w:t>
      </w:r>
      <w:r>
        <w:rPr>
          <w:rStyle w:val="941"/>
          <w:rFonts w:hint="eastAsia" w:ascii="宋体" w:hAnsi="宋体" w:eastAsia="宋体" w:cs="宋体"/>
          <w:b/>
          <w:bCs w:val="0"/>
          <w:color w:val="auto"/>
          <w:sz w:val="24"/>
          <w:szCs w:val="22"/>
          <w:highlight w:val="none"/>
          <w:lang w:val="en-US" w:eastAsia="zh-CN"/>
        </w:rPr>
        <w:t xml:space="preserve">材料</w:t>
      </w:r>
      <w:r>
        <w:rPr>
          <w:rStyle w:val="941"/>
          <w:rFonts w:hint="eastAsia" w:ascii="宋体" w:hAnsi="宋体" w:eastAsia="宋体" w:cs="宋体"/>
          <w:b/>
          <w:bCs w:val="0"/>
          <w:color w:val="auto"/>
          <w:sz w:val="24"/>
          <w:szCs w:val="22"/>
          <w:highlight w:val="none"/>
          <w:lang w:eastAsia="zh-CN"/>
        </w:rPr>
        <w:t xml:space="preserve">。</w:t>
      </w:r>
      <w:r/>
    </w:p>
    <w:p>
      <w:pPr>
        <w:pStyle w:val="998"/>
        <w:ind w:firstLine="4560"/>
        <w:keepLines w:val="0"/>
        <w:keepNext w:val="0"/>
        <w:spacing w:before="240" w:after="240"/>
        <w:rPr>
          <w:rStyle w:val="941"/>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rPr>
        <w:outlineLvl w:val="1"/>
      </w:pPr>
      <w:r/>
      <w:bookmarkStart w:id="254" w:name="_Hlk43497901"/>
      <w:r/>
      <w:bookmarkStart w:id="255" w:name="_Toc10887"/>
      <w:r/>
      <w:bookmarkStart w:id="256" w:name="_Toc27146"/>
      <w:r>
        <w:rPr>
          <w:rFonts w:hint="eastAsia" w:ascii="宋体" w:hAnsi="宋体" w:eastAsia="宋体" w:cs="Times New Roman"/>
          <w:b/>
          <w:sz w:val="32"/>
          <w:szCs w:val="32"/>
        </w:rPr>
        <w:t xml:space="preserve">投标配置及分项报价表</w:t>
      </w:r>
      <w:bookmarkEnd w:id="247"/>
      <w:r/>
      <w:bookmarkEnd w:id="248"/>
      <w:r/>
      <w:bookmarkEnd w:id="249"/>
      <w:r/>
      <w:bookmarkEnd w:id="250"/>
      <w:r/>
      <w:bookmarkEnd w:id="251"/>
      <w:r/>
      <w:bookmarkEnd w:id="252"/>
      <w:r/>
      <w:bookmarkEnd w:id="253"/>
      <w:r/>
      <w:bookmarkEnd w:id="254"/>
      <w:r/>
      <w:bookmarkEnd w:id="255"/>
      <w:r/>
      <w:bookmarkEnd w:id="256"/>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1421"/>
        <w:gridCol w:w="1068"/>
        <w:gridCol w:w="1067"/>
        <w:gridCol w:w="1068"/>
        <w:gridCol w:w="1067"/>
      </w:tblGrid>
      <w:tr>
        <w:trPr>
          <w:jc w:val="center"/>
          <w:trHeight w:val="567"/>
        </w:trPr>
        <w:tc>
          <w:tcPr>
            <w:tcW w:w="662"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序号</w:t>
            </w:r>
            <w:r/>
          </w:p>
        </w:tc>
        <w:tc>
          <w:tcPr>
            <w:tcW w:w="2356"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设备名称</w:t>
            </w:r>
            <w:r/>
          </w:p>
        </w:tc>
        <w:tc>
          <w:tcPr>
            <w:tcW w:w="889"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产地</w:t>
            </w:r>
            <w:r/>
          </w:p>
        </w:tc>
        <w:tc>
          <w:tcPr>
            <w:tcW w:w="1421"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品牌型号</w:t>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数量</w:t>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单位</w:t>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单价（元）</w:t>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总价（元）</w:t>
            </w:r>
            <w:r/>
          </w:p>
        </w:tc>
      </w:tr>
      <w:tr>
        <w:trPr>
          <w:cantSplit/>
          <w:jc w:val="center"/>
          <w:trHeight w:val="567"/>
        </w:trPr>
        <w:tc>
          <w:tcPr>
            <w:tcW w:w="662"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1</w:t>
            </w:r>
            <w:r/>
          </w:p>
        </w:tc>
        <w:tc>
          <w:tcPr>
            <w:tcW w:w="2356"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889"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421"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r>
      <w:tr>
        <w:trPr>
          <w:cantSplit/>
          <w:jc w:val="center"/>
          <w:trHeight w:val="567"/>
        </w:trPr>
        <w:tc>
          <w:tcPr>
            <w:tcW w:w="662"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2</w:t>
            </w:r>
            <w:r/>
          </w:p>
        </w:tc>
        <w:tc>
          <w:tcPr>
            <w:tcW w:w="2356"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889"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421"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r>
      <w:tr>
        <w:trPr>
          <w:cantSplit/>
          <w:jc w:val="center"/>
          <w:trHeight w:val="560"/>
        </w:trPr>
        <w:tc>
          <w:tcPr>
            <w:tcW w:w="662" w:type="dxa"/>
            <w:vAlign w:val="center"/>
            <w:textDirection w:val="lrTb"/>
            <w:noWrap w:val="false"/>
          </w:tcPr>
          <w:p>
            <w:pPr>
              <w:ind w:firstLine="0"/>
              <w:jc w:val="center"/>
              <w:keepLines w:val="0"/>
              <w:keepNext w:val="0"/>
              <w:pageBreakBefore w:val="0"/>
              <w:spacing w:line="240" w:lineRule="auto"/>
              <w:widowControl w:val="off"/>
              <w:rPr>
                <w:sz w:val="24"/>
              </w:rPr>
            </w:pPr>
            <w:r>
              <w:rPr>
                <w:sz w:val="24"/>
              </w:rPr>
              <w:t xml:space="preserve">3</w:t>
            </w:r>
            <w:r/>
          </w:p>
        </w:tc>
        <w:tc>
          <w:tcPr>
            <w:tcW w:w="2356"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889"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421"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r>
      <w:tr>
        <w:trPr>
          <w:cantSplit/>
          <w:jc w:val="center"/>
          <w:trHeight w:val="567"/>
        </w:trPr>
        <w:tc>
          <w:tcPr>
            <w:tcW w:w="662" w:type="dxa"/>
            <w:vAlign w:val="center"/>
            <w:textDirection w:val="lrTb"/>
            <w:noWrap w:val="false"/>
          </w:tcPr>
          <w:p>
            <w:pPr>
              <w:ind w:firstLine="0"/>
              <w:jc w:val="center"/>
              <w:keepLines w:val="0"/>
              <w:keepNext w:val="0"/>
              <w:pageBreakBefore w:val="0"/>
              <w:spacing w:line="240" w:lineRule="auto"/>
              <w:widowControl w:val="off"/>
              <w:rPr>
                <w:rFonts w:eastAsia="宋体"/>
                <w:sz w:val="24"/>
                <w:lang w:val="en-US" w:eastAsia="zh-CN"/>
              </w:rPr>
            </w:pPr>
            <w:r>
              <w:rPr>
                <w:rFonts w:hint="eastAsia"/>
                <w:sz w:val="24"/>
                <w:lang w:val="en-US" w:eastAsia="zh-CN"/>
              </w:rPr>
              <w:t xml:space="preserve">...</w:t>
            </w:r>
            <w:r/>
          </w:p>
        </w:tc>
        <w:tc>
          <w:tcPr>
            <w:tcW w:w="2356" w:type="dxa"/>
            <w:vAlign w:val="center"/>
            <w:textDirection w:val="lrTb"/>
            <w:noWrap w:val="false"/>
          </w:tcPr>
          <w:p>
            <w:pPr>
              <w:ind w:firstLine="0"/>
              <w:jc w:val="center"/>
              <w:keepLines w:val="0"/>
              <w:keepNext w:val="0"/>
              <w:pageBreakBefore w:val="0"/>
              <w:spacing w:line="240" w:lineRule="auto"/>
              <w:widowControl w:val="off"/>
              <w:rPr>
                <w:rFonts w:eastAsia="宋体"/>
                <w:sz w:val="24"/>
                <w:lang w:val="en-US" w:eastAsia="zh-CN"/>
              </w:rPr>
            </w:pPr>
            <w:r>
              <w:rPr>
                <w:rFonts w:hint="eastAsia"/>
                <w:sz w:val="24"/>
                <w:lang w:val="en-US" w:eastAsia="zh-CN"/>
              </w:rPr>
              <w:t xml:space="preserve">...</w:t>
            </w:r>
            <w:r/>
          </w:p>
        </w:tc>
        <w:tc>
          <w:tcPr>
            <w:tcW w:w="889"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421"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8"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c>
          <w:tcPr>
            <w:tcW w:w="1067" w:type="dxa"/>
            <w:vAlign w:val="center"/>
            <w:textDirection w:val="lrTb"/>
            <w:noWrap w:val="false"/>
          </w:tcPr>
          <w:p>
            <w:pPr>
              <w:ind w:firstLine="0"/>
              <w:jc w:val="center"/>
              <w:keepLines w:val="0"/>
              <w:keepNext w:val="0"/>
              <w:pageBreakBefore w:val="0"/>
              <w:spacing w:line="240" w:lineRule="auto"/>
              <w:widowControl w:val="off"/>
              <w:rPr>
                <w:sz w:val="24"/>
              </w:rPr>
            </w:pPr>
            <w:r>
              <w:rPr>
                <w:sz w:val="24"/>
              </w:rPr>
            </w:r>
            <w:r/>
          </w:p>
        </w:tc>
      </w:tr>
      <w:tr>
        <w:trPr>
          <w:cantSplit/>
          <w:jc w:val="center"/>
          <w:trHeight w:val="567"/>
        </w:trPr>
        <w:tc>
          <w:tcPr>
            <w:gridSpan w:val="8"/>
            <w:tcW w:w="9598" w:type="dxa"/>
            <w:vAlign w:val="center"/>
            <w:textDirection w:val="lrTb"/>
            <w:noWrap w:val="false"/>
          </w:tcPr>
          <w:p>
            <w:pPr>
              <w:ind w:firstLine="0"/>
              <w:jc w:val="left"/>
              <w:keepLines w:val="0"/>
              <w:keepNext w:val="0"/>
              <w:pageBreakBefore w:val="0"/>
              <w:spacing w:line="240" w:lineRule="auto"/>
              <w:widowControl w:val="off"/>
              <w:rPr>
                <w:sz w:val="24"/>
              </w:rPr>
            </w:pPr>
            <w:r>
              <w:rPr>
                <w:b/>
                <w:sz w:val="24"/>
              </w:rPr>
              <w:t xml:space="preserve">合计</w:t>
            </w:r>
            <w:r>
              <w:rPr>
                <w:sz w:val="24"/>
              </w:rPr>
              <w:t xml:space="preserve">：                 元（大写：          ）</w:t>
            </w:r>
            <w:r/>
          </w:p>
        </w:tc>
      </w:tr>
    </w:tbl>
    <w:p>
      <w:pPr>
        <w:ind w:firstLine="0"/>
        <w:spacing w:line="360" w:lineRule="auto"/>
        <w:rPr>
          <w:sz w:val="24"/>
        </w:rPr>
      </w:pPr>
      <w:r>
        <w:rPr>
          <w:sz w:val="24"/>
        </w:rPr>
      </w:r>
      <w:r/>
    </w:p>
    <w:p>
      <w:pPr>
        <w:ind w:firstLine="482"/>
        <w:spacing w:line="360" w:lineRule="auto"/>
        <w:rPr>
          <w:b/>
          <w:bCs/>
          <w:sz w:val="24"/>
        </w:rPr>
      </w:pPr>
      <w:r>
        <w:rPr>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1．以上表格中各项可进一步细分，栏数不够可自加，要求按功能模块细分项目及报价；技术要求详见招标文件第四章项目需求；此表的总计金额应与开标一览表相符</w:t>
      </w:r>
      <w:r>
        <w:rPr>
          <w:rFonts w:hint="eastAsia" w:ascii="宋体" w:hAnsi="宋体" w:eastAsia="宋体" w:cs="宋体"/>
          <w:b/>
          <w:bCs/>
          <w:sz w:val="24"/>
          <w:lang w:eastAsia="zh-CN"/>
        </w:rPr>
        <w:t xml:space="preserve">，如有不符，以开标一览表为准。</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2．请提供本标书要求设备详细的配置清单及分项报价，包括标准件及选购件。</w:t>
      </w:r>
      <w:r/>
    </w:p>
    <w:p>
      <w:pPr>
        <w:ind w:firstLine="482"/>
        <w:jc w:val="left"/>
        <w:keepLines w:val="0"/>
        <w:keepNext w:val="0"/>
        <w:pageBreakBefore w:val="0"/>
        <w:spacing w:line="360" w:lineRule="auto"/>
        <w:widowControl w:val="off"/>
        <w:rPr>
          <w:rStyle w:val="941"/>
          <w:rFonts w:hint="eastAsia" w:ascii="宋体" w:hAnsi="宋体" w:eastAsia="宋体" w:cs="宋体"/>
          <w:sz w:val="24"/>
          <w:szCs w:val="24"/>
        </w:rPr>
        <w:outlineLvl w:val="9"/>
      </w:pPr>
      <w:r/>
      <w:bookmarkStart w:id="257" w:name="_Toc3950"/>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．若无品牌，可填“自制”。</w:t>
      </w:r>
      <w:bookmarkEnd w:id="257"/>
      <w:r>
        <w:rPr>
          <w:rFonts w:hint="eastAsia" w:ascii="宋体" w:hAnsi="宋体" w:eastAsia="宋体" w:cs="宋体"/>
          <w:b/>
          <w:bCs/>
          <w:sz w:val="24"/>
        </w:rPr>
        <w:t xml:space="preserve"> </w:t>
      </w:r>
      <w:r/>
    </w:p>
    <w:p>
      <w:pPr>
        <w:pStyle w:val="793"/>
        <w:rPr>
          <w:rFonts w:hint="eastAsia"/>
        </w:rPr>
      </w:pPr>
      <w:r>
        <w:rPr>
          <w:rFonts w:hint="eastAsia"/>
        </w:rPr>
      </w:r>
      <w:r/>
    </w:p>
    <w:p>
      <w:pPr>
        <w:pStyle w:val="793"/>
        <w:rPr>
          <w:rFonts w:hint="eastAsia"/>
        </w:rPr>
      </w:pPr>
      <w:r>
        <w:rPr>
          <w:rFonts w:hint="eastAsia"/>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rPr>
        <w:outlineLvl w:val="1"/>
      </w:pPr>
      <w:r/>
      <w:bookmarkStart w:id="258" w:name="_Toc29348"/>
      <w:r/>
      <w:bookmarkStart w:id="259" w:name="_Toc12686"/>
      <w:r/>
      <w:bookmarkStart w:id="260" w:name="_Toc8576"/>
      <w:r>
        <w:rPr>
          <w:rFonts w:hint="eastAsia" w:ascii="宋体" w:hAnsi="宋体" w:eastAsia="宋体" w:cs="Times New Roman"/>
          <w:b/>
          <w:sz w:val="32"/>
          <w:szCs w:val="32"/>
        </w:rPr>
        <w:t xml:space="preserve">常用零配件及耗材报价表</w:t>
      </w:r>
      <w:r/>
    </w:p>
    <w:tbl>
      <w:tblPr>
        <w:tblStyle w:val="765"/>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2184"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产品名称</w:t>
            </w:r>
            <w:r/>
          </w:p>
        </w:tc>
        <w:tc>
          <w:tcPr>
            <w:tcMar>
              <w:left w:w="0" w:type="dxa"/>
              <w:top w:w="0" w:type="dxa"/>
              <w:right w:w="0" w:type="dxa"/>
              <w:bottom w:w="0" w:type="dxa"/>
            </w:tcMar>
            <w:tcW w:w="2821"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规格型号</w:t>
            </w:r>
            <w:r/>
          </w:p>
        </w:tc>
        <w:tc>
          <w:tcPr>
            <w:tcMar>
              <w:left w:w="0" w:type="dxa"/>
              <w:top w:w="0" w:type="dxa"/>
              <w:right w:w="0" w:type="dxa"/>
              <w:bottom w:w="0" w:type="dxa"/>
            </w:tcMar>
            <w:tcW w:w="1039"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计量单位</w:t>
            </w:r>
            <w:r/>
          </w:p>
        </w:tc>
        <w:tc>
          <w:tcPr>
            <w:tcMar>
              <w:left w:w="0" w:type="dxa"/>
              <w:top w:w="0" w:type="dxa"/>
              <w:right w:w="0" w:type="dxa"/>
              <w:bottom w:w="0" w:type="dxa"/>
            </w:tcMar>
            <w:tcW w:w="1039"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数量</w:t>
            </w:r>
            <w:r/>
          </w:p>
        </w:tc>
        <w:tc>
          <w:tcPr>
            <w:tcMar>
              <w:left w:w="0" w:type="dxa"/>
              <w:top w:w="0" w:type="dxa"/>
              <w:right w:w="0" w:type="dxa"/>
              <w:bottom w:w="0" w:type="dxa"/>
            </w:tcMar>
            <w:tcW w:w="1421"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Style w:val="941"/>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2184"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2821"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421" w:type="dxa"/>
            <w:vAlign w:val="center"/>
            <w:textDirection w:val="lrTb"/>
            <w:noWrap w:val="false"/>
          </w:tcPr>
          <w:p>
            <w:pPr>
              <w:pStyle w:val="1014"/>
              <w:jc w:val="center"/>
              <w:keepLines w:val="0"/>
              <w:keepNext w:val="0"/>
              <w:pageBreakBefore w:val="0"/>
              <w:widowControl w:val="off"/>
              <w:rPr>
                <w:rStyle w:val="941"/>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注：以上常用零配件及耗材必须保证与所投报设备兼容配套使用。</w:t>
      </w:r>
      <w:bookmarkEnd w:id="258"/>
      <w:r/>
      <w:bookmarkEnd w:id="259"/>
      <w:r/>
      <w:r/>
    </w:p>
    <w:p>
      <w:pPr>
        <w:pStyle w:val="970"/>
      </w:pPr>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rPr>
        <w:outlineLvl w:val="1"/>
      </w:pPr>
      <w:r/>
      <w:bookmarkStart w:id="261" w:name="_Toc7948"/>
      <w:r/>
      <w:bookmarkStart w:id="262" w:name="_Toc16161"/>
      <w:r>
        <w:rPr>
          <w:rFonts w:hint="eastAsia" w:ascii="宋体" w:hAnsi="宋体" w:eastAsia="宋体" w:cs="Times New Roman"/>
          <w:b/>
          <w:sz w:val="32"/>
          <w:szCs w:val="32"/>
        </w:rPr>
        <w:t xml:space="preserve">实质性要求响应对照表</w:t>
      </w:r>
      <w:bookmarkEnd w:id="260"/>
      <w:r/>
      <w:bookmarkEnd w:id="261"/>
      <w:r/>
      <w:bookmarkEnd w:id="262"/>
      <w:r/>
      <w:r/>
    </w:p>
    <w:p>
      <w:pPr>
        <w:pStyle w:val="1023"/>
        <w:spacing w:line="440" w:lineRule="exact"/>
        <w:rPr>
          <w:rStyle w:val="764"/>
          <w:rFonts w:ascii="宋体" w:hAnsi="宋体" w:eastAsia="宋体" w:cs="宋体"/>
          <w:b/>
          <w:bCs/>
          <w:color w:val="auto"/>
          <w:highlight w:val="none"/>
        </w:rPr>
        <w:outlineLvl w:val="9"/>
      </w:pPr>
      <w:r>
        <w:rPr>
          <w:rStyle w:val="764"/>
          <w:rFonts w:hint="eastAsia" w:ascii="宋体" w:hAnsi="宋体" w:eastAsia="宋体" w:cs="宋体"/>
          <w:b/>
          <w:bCs/>
          <w:color w:val="auto"/>
          <w:highlight w:val="none"/>
          <w:lang w:val="en-US" w:eastAsia="zh-CN"/>
        </w:rPr>
        <w:t xml:space="preserve">1、</w:t>
      </w:r>
      <w:r>
        <w:rPr>
          <w:rStyle w:val="764"/>
          <w:rFonts w:hint="eastAsia" w:ascii="宋体" w:hAnsi="宋体" w:eastAsia="宋体" w:cs="宋体"/>
          <w:b/>
          <w:bCs/>
          <w:color w:val="auto"/>
          <w:highlight w:val="none"/>
          <w:lang w:eastAsia="zh-CN"/>
        </w:rPr>
        <w:t xml:space="preserve">商务条款的实质性格式</w:t>
      </w:r>
      <w:r>
        <w:rPr>
          <w:rStyle w:val="764"/>
          <w:rFonts w:ascii="宋体" w:hAnsi="宋体" w:eastAsia="宋体" w:cs="宋体"/>
          <w:b/>
          <w:bCs/>
          <w:color w:val="auto"/>
          <w:highlight w:val="none"/>
        </w:rPr>
        <w:t xml:space="preserve"> </w:t>
      </w:r>
      <w:r/>
    </w:p>
    <w:tbl>
      <w:tblPr>
        <w:tblStyle w:val="765"/>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hint="eastAsia" w:ascii="宋体" w:hAnsi="宋体" w:eastAsia="宋体" w:cs="宋体"/>
                <w:b w:val="0"/>
                <w:bCs w:val="0"/>
                <w:i w:val="0"/>
                <w:iCs w:val="0"/>
                <w:smallCaps w:val="0"/>
                <w:color w:val="auto"/>
                <w:sz w:val="24"/>
                <w:szCs w:val="24"/>
                <w:highlight w:val="none"/>
                <w:lang w:eastAsia="zh-CN"/>
              </w:rPr>
              <w:t xml:space="preserve">商务条款</w:t>
            </w:r>
            <w:r>
              <w:rPr>
                <w:rStyle w:val="764"/>
                <w:rFonts w:ascii="宋体" w:hAnsi="宋体" w:eastAsia="宋体" w:cs="宋体"/>
                <w:b w:val="0"/>
                <w:bCs w:val="0"/>
                <w:i w:val="0"/>
                <w:iCs w:val="0"/>
                <w:smallCaps w:val="0"/>
                <w:color w:val="auto"/>
                <w:sz w:val="24"/>
                <w:szCs w:val="24"/>
                <w:highlight w:val="none"/>
              </w:rPr>
              <w:t xml:space="preserve">的实质性要求</w:t>
            </w:r>
            <w:r/>
          </w:p>
          <w:p>
            <w:pPr>
              <w:pStyle w:val="1023"/>
              <w:jc w:val="center"/>
              <w:rPr>
                <w:rStyle w:val="7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eastAsia="zh-CN"/>
              </w:rPr>
            </w:pPr>
            <w:r>
              <w:rPr>
                <w:rStyle w:val="7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eastAsia="zh-CN"/>
              </w:rPr>
            </w:pPr>
            <w:r>
              <w:rPr>
                <w:rStyle w:val="7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val="en-US" w:eastAsia="zh-CN"/>
              </w:rPr>
            </w:pPr>
            <w:r>
              <w:rPr>
                <w:rStyle w:val="7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18"/>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val="en-US" w:eastAsia="zh-CN"/>
              </w:rPr>
            </w:pPr>
            <w:r>
              <w:rPr>
                <w:rStyle w:val="7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18"/>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23"/>
              <w:jc w:val="center"/>
              <w:rPr>
                <w:rStyle w:val="764"/>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18"/>
              <w:spacing w:line="440" w:lineRule="exact"/>
              <w:rPr>
                <w:rStyle w:val="764"/>
                <w:rFonts w:ascii="宋体" w:hAnsi="宋体" w:eastAsia="宋体" w:cs="宋体"/>
                <w:b w:val="0"/>
                <w:bCs w:val="0"/>
                <w:i w:val="0"/>
                <w:iCs w:val="0"/>
                <w:smallCaps w:val="0"/>
                <w:color w:val="auto"/>
                <w:sz w:val="24"/>
                <w:szCs w:val="24"/>
                <w:highlight w:val="none"/>
              </w:rPr>
              <w:outlineLvl w:val="9"/>
            </w:pPr>
            <w:r>
              <w:rPr>
                <w:rStyle w:val="7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23"/>
        <w:rPr>
          <w:rStyle w:val="764"/>
          <w:rFonts w:ascii="宋体" w:hAnsi="宋体" w:eastAsia="宋体" w:cs="宋体"/>
          <w:color w:val="auto"/>
          <w:highlight w:val="none"/>
        </w:rPr>
      </w:pPr>
      <w:r>
        <w:rPr>
          <w:rFonts w:ascii="宋体" w:hAnsi="宋体" w:eastAsia="宋体" w:cs="宋体"/>
          <w:color w:val="auto"/>
          <w:highlight w:val="none"/>
        </w:rPr>
      </w:r>
      <w:r/>
    </w:p>
    <w:p>
      <w:pPr>
        <w:pStyle w:val="1023"/>
        <w:ind w:firstLine="482"/>
        <w:rPr>
          <w:rStyle w:val="764"/>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023"/>
        <w:ind w:firstLine="482"/>
        <w:rPr>
          <w:rStyle w:val="764"/>
          <w:rFonts w:hint="eastAsia" w:ascii="宋体" w:hAnsi="宋体" w:eastAsia="宋体" w:cs="宋体"/>
          <w:b/>
          <w:bCs/>
          <w:color w:val="auto"/>
          <w:highlight w:val="none"/>
          <w:lang w:val="en-US" w:eastAsia="zh-CN"/>
        </w:rPr>
      </w:pPr>
      <w:r/>
      <w:bookmarkStart w:id="263" w:name="OLE_LINK19"/>
      <w:r>
        <w:rPr>
          <w:rStyle w:val="764"/>
          <w:rFonts w:hint="eastAsia" w:ascii="宋体" w:hAnsi="宋体" w:eastAsia="宋体" w:cs="宋体"/>
          <w:b/>
          <w:bCs/>
          <w:color w:val="auto"/>
          <w:highlight w:val="none"/>
          <w:lang w:val="en-US" w:eastAsia="zh-CN"/>
        </w:rPr>
        <w:t xml:space="preserve">2、技术要求的实质性格式</w:t>
      </w:r>
      <w:r/>
    </w:p>
    <w:tbl>
      <w:tblPr>
        <w:tblStyle w:val="765"/>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hint="eastAsia" w:ascii="宋体" w:hAnsi="宋体" w:eastAsia="宋体" w:cs="宋体"/>
                <w:b w:val="0"/>
                <w:bCs w:val="0"/>
                <w:i w:val="0"/>
                <w:iCs w:val="0"/>
                <w:smallCaps w:val="0"/>
                <w:color w:val="auto"/>
                <w:sz w:val="24"/>
                <w:szCs w:val="24"/>
                <w:highlight w:val="none"/>
                <w:lang w:eastAsia="zh-CN"/>
              </w:rPr>
              <w:t xml:space="preserve">技术要求</w:t>
            </w:r>
            <w:r>
              <w:rPr>
                <w:rStyle w:val="764"/>
                <w:rFonts w:ascii="宋体" w:hAnsi="宋体" w:eastAsia="宋体" w:cs="宋体"/>
                <w:b w:val="0"/>
                <w:bCs w:val="0"/>
                <w:i w:val="0"/>
                <w:iCs w:val="0"/>
                <w:smallCaps w:val="0"/>
                <w:color w:val="auto"/>
                <w:sz w:val="24"/>
                <w:szCs w:val="24"/>
                <w:highlight w:val="none"/>
              </w:rPr>
              <w:t xml:space="preserve">的实质性要求</w:t>
            </w:r>
            <w:r/>
          </w:p>
          <w:p>
            <w:pPr>
              <w:pStyle w:val="1023"/>
              <w:jc w:val="center"/>
              <w:rPr>
                <w:rStyle w:val="7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Style w:val="7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val="en-US" w:eastAsia="zh-CN"/>
              </w:rPr>
            </w:pPr>
            <w:r>
              <w:rPr>
                <w:rStyle w:val="7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23"/>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val="en-US" w:eastAsia="zh-CN"/>
              </w:rPr>
            </w:pPr>
            <w:r>
              <w:rPr>
                <w:rStyle w:val="7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23"/>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23"/>
              <w:jc w:val="center"/>
              <w:rPr>
                <w:rStyle w:val="764"/>
                <w:rFonts w:hint="default" w:ascii="宋体" w:hAnsi="宋体" w:eastAsia="宋体" w:cs="宋体"/>
                <w:b w:val="0"/>
                <w:bCs w:val="0"/>
                <w:i w:val="0"/>
                <w:iCs w:val="0"/>
                <w:smallCaps w:val="0"/>
                <w:color w:val="auto"/>
                <w:sz w:val="24"/>
                <w:szCs w:val="24"/>
                <w:highlight w:val="none"/>
                <w:lang w:val="en-US" w:eastAsia="zh-CN"/>
              </w:rPr>
            </w:pPr>
            <w:r>
              <w:rPr>
                <w:rStyle w:val="764"/>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23"/>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23"/>
              <w:jc w:val="center"/>
              <w:rPr>
                <w:rStyle w:val="764"/>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23"/>
              <w:jc w:val="left"/>
              <w:rPr>
                <w:rStyle w:val="764"/>
                <w:rFonts w:hint="eastAsia" w:ascii="宋体" w:hAnsi="宋体" w:eastAsia="宋体" w:cs="宋体"/>
                <w:b w:val="0"/>
                <w:bCs w:val="0"/>
                <w:i w:val="0"/>
                <w:iCs w:val="0"/>
                <w:smallCaps w:val="0"/>
                <w:color w:val="auto"/>
                <w:sz w:val="24"/>
                <w:szCs w:val="24"/>
                <w:highlight w:val="none"/>
                <w:lang w:eastAsia="zh-CN"/>
              </w:rPr>
            </w:pPr>
            <w:r>
              <w:rPr>
                <w:rStyle w:val="7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23"/>
              <w:jc w:val="center"/>
              <w:rPr>
                <w:rStyle w:val="7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bookmarkEnd w:id="263"/>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793"/>
        <w:rPr>
          <w:rFonts w:hint="eastAsia"/>
        </w:rPr>
      </w:pPr>
      <w:r>
        <w:rPr>
          <w:rFonts w:hint="eastAsia"/>
        </w:rPr>
      </w:r>
      <w:r/>
    </w:p>
    <w:p>
      <w:pPr>
        <w:pStyle w:val="793"/>
      </w:pPr>
      <w:r/>
      <w:r/>
    </w:p>
    <w:p>
      <w:pPr>
        <w:pStyle w:val="793"/>
      </w:pPr>
      <w:r/>
      <w:r/>
    </w:p>
    <w:p>
      <w:pPr>
        <w:pStyle w:val="956"/>
        <w:ind w:left="0" w:firstLine="0"/>
        <w:rPr>
          <w:rFonts w:hint="eastAsia"/>
        </w:rPr>
      </w:pPr>
      <w:r>
        <w:rPr>
          <w:rFonts w:hint="eastAsia"/>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lang w:eastAsia="zh-CN"/>
        </w:rPr>
        <w:outlineLvl w:val="1"/>
      </w:pPr>
      <w:r/>
      <w:bookmarkStart w:id="264" w:name="_Toc31143"/>
      <w:r/>
      <w:bookmarkStart w:id="265" w:name="_Toc18766"/>
      <w:r/>
      <w:bookmarkStart w:id="266" w:name="_Toc30395"/>
      <w:r>
        <w:rPr>
          <w:rFonts w:hint="eastAsia" w:ascii="宋体" w:hAnsi="宋体" w:eastAsia="宋体" w:cs="Times New Roman"/>
          <w:b/>
          <w:sz w:val="32"/>
          <w:szCs w:val="32"/>
          <w:lang w:val="en-US" w:eastAsia="zh-CN"/>
        </w:rPr>
        <w:t xml:space="preserve">技术商务要求</w:t>
      </w:r>
      <w:r>
        <w:rPr>
          <w:rFonts w:hint="eastAsia" w:ascii="宋体" w:hAnsi="宋体" w:eastAsia="宋体" w:cs="Times New Roman"/>
          <w:b/>
          <w:sz w:val="32"/>
          <w:szCs w:val="32"/>
          <w:lang w:eastAsia="zh-CN"/>
        </w:rPr>
        <w:t xml:space="preserve">响应及偏离表</w:t>
      </w:r>
      <w:bookmarkEnd w:id="264"/>
      <w:r/>
      <w:bookmarkEnd w:id="265"/>
      <w:r/>
      <w:r/>
    </w:p>
    <w:tbl>
      <w:tblPr>
        <w:tblStyle w:val="765"/>
        <w:tblW w:w="11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303"/>
        <w:gridCol w:w="3959"/>
        <w:gridCol w:w="2359"/>
        <w:gridCol w:w="897"/>
        <w:gridCol w:w="2221"/>
      </w:tblGrid>
      <w:tr>
        <w:trPr>
          <w:jc w:val="center"/>
          <w:trHeight w:val="567"/>
        </w:trPr>
        <w:tc>
          <w:tcPr>
            <w:tcW w:w="586"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序号</w:t>
            </w:r>
            <w:r/>
          </w:p>
        </w:tc>
        <w:tc>
          <w:tcPr>
            <w:tcW w:w="1303" w:type="dxa"/>
            <w:vAlign w:val="center"/>
            <w:textDirection w:val="lrTb"/>
            <w:noWrap w:val="false"/>
          </w:tcPr>
          <w:p>
            <w:pPr>
              <w:ind w:left="0" w:firstLine="0"/>
              <w:jc w:val="center"/>
              <w:spacing w:line="240" w:lineRule="auto"/>
              <w:widowControl/>
              <w:rPr>
                <w:rFonts w:ascii="Times New Roman" w:hAnsi="Times New Roman" w:cs="Times New Roman"/>
                <w:sz w:val="24"/>
                <w:lang w:val="en-US" w:eastAsia="zh-CN"/>
              </w:rPr>
              <w:outlineLvl w:val="9"/>
            </w:pPr>
            <w:r>
              <w:rPr>
                <w:rFonts w:hint="eastAsia" w:ascii="Times New Roman" w:hAnsi="Times New Roman" w:cs="Times New Roman"/>
                <w:sz w:val="24"/>
                <w:lang w:val="en-US" w:eastAsia="zh-CN"/>
              </w:rPr>
              <w:t xml:space="preserve">名称</w:t>
            </w:r>
            <w:r/>
          </w:p>
        </w:tc>
        <w:tc>
          <w:tcPr>
            <w:tcW w:w="3959" w:type="dxa"/>
            <w:vAlign w:val="center"/>
            <w:textDirection w:val="lrTb"/>
            <w:noWrap w:val="false"/>
          </w:tcPr>
          <w:p>
            <w:pPr>
              <w:ind w:left="0" w:firstLine="0"/>
              <w:jc w:val="center"/>
              <w:spacing w:line="240" w:lineRule="auto"/>
              <w:widowControl/>
              <w:rPr>
                <w:rFonts w:hint="eastAsia" w:ascii="Times New Roman" w:hAnsi="Times New Roman" w:cs="Times New Roman"/>
                <w:sz w:val="24"/>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项目需求中</w:t>
            </w:r>
            <w:r>
              <w:rPr>
                <w:rFonts w:hint="eastAsia" w:ascii="宋体" w:hAnsi="宋体" w:eastAsia="宋体" w:cs="宋体"/>
                <w:color w:val="000000"/>
                <w:sz w:val="24"/>
                <w:szCs w:val="24"/>
                <w:highlight w:val="none"/>
                <w:shd w:val="clear" w:color="auto" w:fill="auto"/>
              </w:rPr>
              <w:t xml:space="preserve">的技术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2359"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ascii="Times New Roman" w:hAnsi="Times New Roman" w:cs="Times New Roman"/>
                <w:sz w:val="24"/>
              </w:rPr>
              <w:t xml:space="preserve">的</w:t>
            </w:r>
            <w:r>
              <w:rPr>
                <w:rFonts w:hint="eastAsia" w:ascii="宋体" w:hAnsi="宋体" w:eastAsia="宋体" w:cs="宋体"/>
                <w:color w:val="000000"/>
                <w:sz w:val="24"/>
                <w:szCs w:val="24"/>
                <w:highlight w:val="none"/>
                <w:shd w:val="clear" w:color="auto" w:fill="auto"/>
              </w:rPr>
              <w:t xml:space="preserve">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897"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有无偏离</w:t>
            </w:r>
            <w:r/>
          </w:p>
        </w:tc>
        <w:tc>
          <w:tcPr>
            <w:tcW w:w="2221"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偏离内容及原因</w:t>
            </w:r>
            <w:r/>
          </w:p>
        </w:tc>
      </w:tr>
      <w:tr>
        <w:trPr>
          <w:jc w:val="center"/>
          <w:trHeight w:val="567"/>
        </w:trPr>
        <w:tc>
          <w:tcPr>
            <w:tcW w:w="586" w:type="dxa"/>
            <w:vAlign w:val="center"/>
            <w:textDirection w:val="lrTb"/>
            <w:noWrap w:val="false"/>
          </w:tcPr>
          <w:p>
            <w:pPr>
              <w:ind w:firstLine="0"/>
              <w:jc w:val="center"/>
              <w:spacing w:line="240" w:lineRule="auto"/>
              <w:widowControl/>
              <w:rPr>
                <w:rFonts w:hint="eastAsia" w:eastAsia="宋体"/>
                <w:sz w:val="24"/>
                <w:lang w:val="en-US" w:eastAsia="zh-CN"/>
              </w:rPr>
              <w:outlineLvl w:val="9"/>
            </w:pPr>
            <w:r>
              <w:rPr>
                <w:rFonts w:hint="eastAsia" w:eastAsia="宋体"/>
                <w:sz w:val="24"/>
                <w:lang w:val="en-US" w:eastAsia="zh-CN"/>
              </w:rPr>
            </w:r>
            <w:r/>
          </w:p>
        </w:tc>
        <w:tc>
          <w:tcPr>
            <w:tcW w:w="1303" w:type="dxa"/>
            <w:vAlign w:val="center"/>
            <w:textDirection w:val="lrTb"/>
            <w:noWrap w:val="false"/>
          </w:tcPr>
          <w:p>
            <w:pPr>
              <w:ind w:firstLine="0"/>
              <w:jc w:val="center"/>
              <w:spacing w:line="240" w:lineRule="auto"/>
              <w:widowControl/>
              <w:rPr>
                <w:rFonts w:hint="eastAsia" w:eastAsia="宋体"/>
                <w:sz w:val="24"/>
                <w:lang w:eastAsia="zh-CN"/>
              </w:rPr>
              <w:outlineLvl w:val="9"/>
            </w:pPr>
            <w:r>
              <w:rPr>
                <w:rFonts w:hint="eastAsia" w:eastAsia="宋体"/>
                <w:sz w:val="24"/>
                <w:lang w:eastAsia="zh-CN"/>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left="0"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988"/>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283"/>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988"/>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988"/>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988"/>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1303"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3959"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bl>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注：</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投标人</w:t>
      </w:r>
      <w:r>
        <w:rPr>
          <w:rFonts w:hint="eastAsia" w:ascii="宋体" w:hAnsi="宋体" w:eastAsia="宋体" w:cs="宋体"/>
          <w:b/>
          <w:bCs/>
          <w:sz w:val="24"/>
          <w:lang w:val="en-US" w:eastAsia="zh-CN"/>
        </w:rPr>
        <w:t xml:space="preserve">须</w:t>
      </w:r>
      <w:r>
        <w:rPr>
          <w:rFonts w:hint="eastAsia" w:ascii="宋体" w:hAnsi="宋体" w:eastAsia="宋体" w:cs="宋体"/>
          <w:b/>
          <w:bCs/>
          <w:sz w:val="24"/>
        </w:rPr>
        <w:t xml:space="preserve">根据“</w:t>
      </w:r>
      <w:r>
        <w:rPr>
          <w:rFonts w:hint="eastAsia" w:ascii="宋体" w:hAnsi="宋体" w:eastAsia="宋体" w:cs="宋体"/>
          <w:b/>
          <w:bCs/>
          <w:sz w:val="24"/>
          <w:lang w:val="en-US" w:eastAsia="zh-CN"/>
        </w:rPr>
        <w:t xml:space="preserve">项目需求</w:t>
      </w:r>
      <w:r>
        <w:rPr>
          <w:rFonts w:hint="eastAsia" w:ascii="宋体" w:hAnsi="宋体" w:eastAsia="宋体" w:cs="宋体"/>
          <w:b/>
          <w:bCs/>
          <w:sz w:val="24"/>
        </w:rPr>
        <w:t xml:space="preserve">”中的技术</w:t>
      </w:r>
      <w:r>
        <w:rPr>
          <w:rFonts w:hint="eastAsia" w:ascii="宋体" w:hAnsi="宋体" w:eastAsia="宋体" w:cs="宋体"/>
          <w:b/>
          <w:bCs/>
          <w:sz w:val="24"/>
          <w:lang w:val="en-US" w:eastAsia="zh-CN"/>
        </w:rPr>
        <w:t xml:space="preserve">商务</w:t>
      </w:r>
      <w:r>
        <w:rPr>
          <w:rFonts w:hint="eastAsia" w:ascii="宋体" w:hAnsi="宋体" w:eastAsia="宋体" w:cs="宋体"/>
          <w:b/>
          <w:bCs/>
          <w:sz w:val="24"/>
        </w:rPr>
        <w:t xml:space="preserve">要求，对照所投货物</w:t>
      </w:r>
      <w:r>
        <w:rPr>
          <w:rFonts w:hint="eastAsia" w:ascii="宋体" w:hAnsi="宋体" w:eastAsia="宋体" w:cs="宋体"/>
          <w:b/>
          <w:bCs/>
          <w:sz w:val="24"/>
          <w:lang w:val="en-US" w:eastAsia="zh-CN"/>
        </w:rPr>
        <w:t xml:space="preserve">或服务</w:t>
      </w:r>
      <w:r>
        <w:rPr>
          <w:rFonts w:hint="eastAsia" w:ascii="宋体" w:hAnsi="宋体" w:eastAsia="宋体" w:cs="宋体"/>
          <w:b/>
          <w:bCs/>
          <w:sz w:val="24"/>
        </w:rPr>
        <w:t xml:space="preserve">进行逐项填写。因未标明或表述含糊导致的评标风险将由投标人承担。</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ind w:left="0" w:firstLine="482"/>
        <w:jc w:val="left"/>
        <w:keepLines w:val="0"/>
        <w:keepNext w:val="0"/>
        <w:pageBreakBefore w:val="0"/>
        <w:spacing w:line="440" w:lineRule="exact"/>
        <w:widowControl/>
        <w:rPr>
          <w:rFonts w:hint="eastAsia" w:ascii="宋体" w:hAnsi="宋体" w:eastAsia="宋体" w:cs="宋体"/>
          <w:b/>
          <w:bCs/>
          <w:sz w:val="24"/>
          <w:lang w:eastAsia="zh-CN"/>
        </w:rPr>
        <w:outlineLvl w:val="9"/>
      </w:pPr>
      <w:r/>
      <w:bookmarkStart w:id="267" w:name="_Toc24055"/>
      <w:r>
        <w:rPr>
          <w:rFonts w:hint="eastAsia" w:ascii="宋体" w:hAnsi="宋体" w:eastAsia="宋体" w:cs="宋体"/>
          <w:b/>
          <w:bCs/>
          <w:sz w:val="24"/>
        </w:rPr>
        <w:t xml:space="preserve">3</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表格不够可另接</w:t>
      </w:r>
      <w:r>
        <w:rPr>
          <w:rFonts w:hint="eastAsia" w:ascii="宋体" w:hAnsi="宋体" w:eastAsia="宋体" w:cs="宋体"/>
          <w:b/>
          <w:bCs/>
          <w:sz w:val="24"/>
          <w:lang w:eastAsia="zh-CN"/>
        </w:rPr>
        <w:t xml:space="preserve">。</w:t>
      </w:r>
      <w:bookmarkEnd w:id="267"/>
      <w:r/>
      <w:r/>
    </w:p>
    <w:p>
      <w:pPr>
        <w:ind w:left="0" w:firstLine="482"/>
        <w:jc w:val="left"/>
        <w:keepLines w:val="0"/>
        <w:keepNext w:val="0"/>
        <w:pageBreakBefore w:val="0"/>
        <w:spacing w:line="440" w:lineRule="exact"/>
        <w:widowControl/>
        <w:rPr>
          <w:rFonts w:hint="eastAsia" w:ascii="宋体" w:hAnsi="宋体" w:eastAsia="宋体" w:cs="宋体"/>
          <w:b/>
          <w:bCs/>
          <w:sz w:val="24"/>
          <w:lang w:eastAsia="zh-CN"/>
        </w:rPr>
        <w:outlineLvl w:val="9"/>
      </w:pPr>
      <w:r>
        <w:rPr>
          <w:rFonts w:hint="eastAsia" w:ascii="宋体" w:hAnsi="宋体" w:eastAsia="宋体" w:cs="宋体"/>
          <w:b/>
          <w:bCs/>
          <w:sz w:val="24"/>
          <w:lang w:eastAsia="zh-CN"/>
        </w:rPr>
      </w:r>
      <w:r/>
    </w:p>
    <w:p>
      <w:pPr>
        <w:ind w:left="0" w:firstLine="482"/>
        <w:jc w:val="left"/>
        <w:keepLines w:val="0"/>
        <w:keepNext w:val="0"/>
        <w:pageBreakBefore w:val="0"/>
        <w:spacing w:line="440" w:lineRule="exact"/>
        <w:widowControl/>
        <w:rPr>
          <w:rFonts w:hint="eastAsia" w:ascii="宋体" w:hAnsi="宋体" w:eastAsia="宋体" w:cs="宋体"/>
          <w:b/>
          <w:bCs/>
          <w:sz w:val="24"/>
          <w:lang w:eastAsia="zh-CN"/>
        </w:rPr>
        <w:outlineLvl w:val="9"/>
      </w:pPr>
      <w:r>
        <w:rPr>
          <w:rFonts w:hint="eastAsia" w:ascii="宋体" w:hAnsi="宋体" w:eastAsia="宋体" w:cs="宋体"/>
          <w:b/>
          <w:bCs/>
          <w:sz w:val="24"/>
          <w:lang w:eastAsia="zh-CN"/>
        </w:rPr>
      </w:r>
      <w:r/>
    </w:p>
    <w:p>
      <w:pPr>
        <w:ind w:left="0" w:firstLine="482"/>
        <w:jc w:val="left"/>
        <w:keepLines w:val="0"/>
        <w:keepNext w:val="0"/>
        <w:pageBreakBefore w:val="0"/>
        <w:spacing w:line="440" w:lineRule="exact"/>
        <w:widowControl/>
        <w:rPr>
          <w:rFonts w:hint="eastAsia" w:ascii="宋体" w:hAnsi="宋体" w:eastAsia="宋体" w:cs="宋体"/>
          <w:b/>
          <w:bCs/>
          <w:sz w:val="24"/>
          <w:lang w:eastAsia="zh-CN"/>
        </w:rPr>
        <w:outlineLvl w:val="9"/>
      </w:pPr>
      <w:r>
        <w:rPr>
          <w:rFonts w:hint="eastAsia" w:ascii="宋体" w:hAnsi="宋体" w:eastAsia="宋体" w:cs="宋体"/>
          <w:b/>
          <w:bCs/>
          <w:sz w:val="24"/>
          <w:lang w:eastAsia="zh-CN"/>
        </w:rPr>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lang w:val="en-US" w:eastAsia="zh-CN"/>
        </w:rPr>
        <w:outlineLvl w:val="1"/>
      </w:pPr>
      <w:r/>
      <w:bookmarkStart w:id="268" w:name="_Toc22869"/>
      <w:r>
        <w:rPr>
          <w:rFonts w:hint="eastAsia" w:ascii="宋体" w:hAnsi="宋体" w:eastAsia="宋体" w:cs="Times New Roman"/>
          <w:b/>
          <w:sz w:val="32"/>
          <w:szCs w:val="32"/>
          <w:lang w:val="en-US" w:eastAsia="zh-CN"/>
        </w:rPr>
        <w:t xml:space="preserve">中小企业声明函</w:t>
      </w:r>
      <w:bookmarkEnd w:id="268"/>
      <w:r>
        <w:rPr>
          <w:rFonts w:hint="eastAsia" w:ascii="宋体" w:hAnsi="宋体" w:eastAsia="宋体" w:cs="Times New Roman"/>
          <w:b/>
          <w:sz w:val="32"/>
          <w:szCs w:val="32"/>
          <w:lang w:val="en-US" w:eastAsia="zh-CN"/>
        </w:rPr>
        <w:t xml:space="preserve"> </w:t>
      </w:r>
      <w:r/>
    </w:p>
    <w:p>
      <w:pPr>
        <w:pStyle w:val="1004"/>
        <w:jc w:val="center"/>
        <w:spacing w:before="320" w:after="320"/>
        <w:rPr>
          <w:rFonts w:hint="eastAsia" w:ascii="宋体" w:hAnsi="宋体" w:eastAsia="宋体" w:cs="宋体"/>
          <w:sz w:val="32"/>
          <w:szCs w:val="32"/>
        </w:rPr>
      </w:pPr>
      <w:r/>
      <w:bookmarkStart w:id="269" w:name="_Toc12549"/>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1004"/>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1001"/>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004"/>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1004"/>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1004"/>
        <w:spacing w:before="240" w:after="240"/>
        <w:rPr>
          <w:rFonts w:hint="eastAsia" w:ascii="宋体" w:hAnsi="宋体" w:eastAsia="宋体" w:cs="宋体"/>
        </w:rPr>
      </w:pPr>
      <w:r>
        <w:rPr>
          <w:rFonts w:hint="default" w:ascii="宋体" w:hAnsi="宋体" w:eastAsia="宋体" w:cs="宋体"/>
        </w:rPr>
        <w:t xml:space="preserve">企业名称（盖章）：   </w:t>
      </w:r>
      <w:r/>
    </w:p>
    <w:p>
      <w:pPr>
        <w:pStyle w:val="1004"/>
        <w:spacing w:before="240" w:after="240"/>
        <w:rPr>
          <w:rFonts w:hint="eastAsia" w:ascii="宋体" w:hAnsi="宋体" w:eastAsia="宋体" w:cs="宋体"/>
        </w:rPr>
      </w:pPr>
      <w:r>
        <w:rPr>
          <w:rFonts w:hint="default" w:ascii="宋体" w:hAnsi="宋体" w:eastAsia="宋体" w:cs="宋体"/>
        </w:rPr>
        <w:t xml:space="preserve">日期：   </w:t>
      </w:r>
      <w:r/>
    </w:p>
    <w:p>
      <w:pPr>
        <w:pStyle w:val="1004"/>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1004"/>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1004"/>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1004"/>
        <w:spacing w:before="240" w:after="240"/>
        <w:rPr>
          <w:rStyle w:val="941"/>
          <w:rFonts w:hint="eastAsia" w:ascii="宋体" w:hAnsi="宋体" w:cs="宋体"/>
          <w:b/>
          <w:bCs/>
          <w:color w:val="000000"/>
          <w:sz w:val="24"/>
          <w:szCs w:val="24"/>
        </w:rPr>
      </w:pPr>
      <w:r>
        <w:rPr>
          <w:rStyle w:val="941"/>
          <w:rFonts w:hint="eastAsia" w:ascii="宋体" w:hAnsi="宋体" w:cs="宋体"/>
          <w:color w:val="000000"/>
          <w:sz w:val="24"/>
          <w:szCs w:val="24"/>
        </w:rPr>
        <w:t xml:space="preserve">3.</w:t>
      </w:r>
      <w:r>
        <w:rPr>
          <w:rStyle w:val="941"/>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41"/>
          <w:rFonts w:hint="default" w:ascii="宋体" w:hAnsi="宋体" w:cs="宋体"/>
          <w:b/>
          <w:bCs/>
          <w:color w:val="000000"/>
          <w:sz w:val="24"/>
          <w:szCs w:val="24"/>
        </w:rPr>
        <w:t xml:space="preserve">服务类项目中供应商若使用退休人员，将不享受相应扶持政策。</w:t>
      </w:r>
      <w:r/>
    </w:p>
    <w:p>
      <w:pPr>
        <w:pStyle w:val="1004"/>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1004"/>
        <w:spacing w:before="240" w:after="240"/>
        <w:rPr>
          <w:rStyle w:val="764"/>
          <w:rFonts w:ascii="宋体" w:hAnsi="宋体" w:eastAsia="宋体" w:cs="宋体"/>
          <w:color w:val="000000"/>
        </w:rPr>
      </w:pPr>
      <w:r>
        <w:rPr>
          <w:rFonts w:hint="default" w:ascii="宋体" w:hAnsi="宋体" w:eastAsia="宋体" w:cs="宋体"/>
        </w:rPr>
        <w:t xml:space="preserve">附：中小企业划型标准规定</w:t>
      </w:r>
      <w:r/>
    </w:p>
    <w:p>
      <w:pPr>
        <w:pStyle w:val="1004"/>
        <w:keepLines w:val="0"/>
        <w:keepNext w:val="0"/>
        <w:pageBreakBefore w:val="0"/>
        <w:widowControl/>
        <w:rPr>
          <w:rStyle w:val="764"/>
          <w:rFonts w:ascii="宋体" w:hAnsi="宋体" w:eastAsia="宋体" w:cs="宋体"/>
          <w:sz w:val="24"/>
          <w:szCs w:val="24"/>
        </w:rPr>
      </w:pPr>
      <w:r>
        <w:rPr>
          <w:rStyle w:val="764"/>
          <w:rFonts w:hint="eastAsia" w:ascii="宋体" w:hAnsi="宋体" w:eastAsia="宋体" w:cs="宋体"/>
          <w:color w:val="000000"/>
          <w:lang w:val="en-US" w:eastAsia="zh-CN"/>
        </w:rPr>
        <w:t xml:space="preserve">1.</w:t>
      </w:r>
      <w:r>
        <w:rPr>
          <w:rStyle w:val="764"/>
          <w:rFonts w:ascii="宋体" w:hAnsi="宋体" w:eastAsia="宋体" w:cs="宋体"/>
          <w:color w:val="000000"/>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lang w:val="en-US" w:eastAsia="zh-CN"/>
        </w:rPr>
        <w:outlineLvl w:val="1"/>
      </w:pPr>
      <w:r>
        <w:rPr>
          <w:rFonts w:hint="eastAsia" w:ascii="宋体" w:hAnsi="宋体" w:eastAsia="宋体" w:cs="Times New Roman"/>
          <w:b/>
          <w:sz w:val="32"/>
          <w:szCs w:val="32"/>
          <w:lang w:val="en-US" w:eastAsia="zh-CN"/>
        </w:rPr>
        <w:t xml:space="preserve">残疾人福利性单位声明函</w:t>
      </w:r>
      <w:bookmarkEnd w:id="269"/>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本单位对上述声明的真实性负责。如有虚假，将依法承担相应责任。</w:t>
      </w:r>
      <w:r/>
    </w:p>
    <w:p>
      <w:pPr>
        <w:pStyle w:val="1011"/>
        <w:jc w:val="center"/>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 </w:t>
      </w:r>
      <w:r/>
    </w:p>
    <w:p>
      <w:pPr>
        <w:pStyle w:val="1011"/>
        <w:jc w:val="center"/>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 </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单位名称（盖章）：   </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日期：   </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供应商提供的《残疾人福利性单位声明函》与事实不符的，依照《政府采购法》第七十七条第一款的规定追究法律责任。</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11"/>
        <w:keepLines w:val="0"/>
        <w:keepNext w:val="0"/>
        <w:spacing w:before="240" w:after="240"/>
        <w:rPr>
          <w:rStyle w:val="941"/>
          <w:rFonts w:ascii="宋体" w:hAnsi="宋体" w:eastAsia="宋体" w:cs="宋体"/>
          <w:sz w:val="24"/>
          <w:szCs w:val="24"/>
        </w:rPr>
        <w:outlineLvl w:val="9"/>
      </w:pPr>
      <w:r>
        <w:rPr>
          <w:rStyle w:val="941"/>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numPr>
          <w:ilvl w:val="0"/>
          <w:numId w:val="20"/>
        </w:numPr>
        <w:ind w:left="0" w:firstLine="0"/>
        <w:jc w:val="center"/>
        <w:keepLines w:val="0"/>
        <w:keepNext w:val="0"/>
        <w:pageBreakBefore/>
        <w:spacing w:before="313" w:after="313" w:line="240" w:lineRule="auto"/>
        <w:widowControl w:val="off"/>
        <w:rPr>
          <w:rStyle w:val="941"/>
          <w:rFonts w:hint="eastAsia" w:ascii="Calibri" w:hAnsi="Calibri" w:eastAsia="宋体" w:cs="Times New Roman"/>
          <w:color w:val="000000"/>
          <w:sz w:val="32"/>
          <w:szCs w:val="32"/>
        </w:rPr>
        <w:outlineLvl w:val="1"/>
      </w:pPr>
      <w:r/>
      <w:bookmarkStart w:id="270" w:name="_Toc1029"/>
      <w:r>
        <w:rPr>
          <w:rFonts w:hint="eastAsia" w:ascii="宋体" w:hAnsi="宋体" w:eastAsia="宋体" w:cs="Times New Roman"/>
          <w:b/>
          <w:sz w:val="32"/>
          <w:szCs w:val="32"/>
          <w:lang w:val="en-US" w:eastAsia="zh-CN"/>
        </w:rPr>
        <w:t xml:space="preserve">监狱企业的证明文件</w:t>
      </w:r>
      <w:bookmarkEnd w:id="270"/>
      <w:r/>
      <w:r/>
    </w:p>
    <w:p>
      <w:pPr>
        <w:pStyle w:val="1013"/>
        <w:ind w:firstLine="480"/>
        <w:keepLines w:val="0"/>
        <w:keepNext w:val="0"/>
        <w:spacing w:line="440" w:lineRule="exact"/>
        <w:rPr>
          <w:rStyle w:val="941"/>
          <w:rFonts w:ascii="宋体" w:hAnsi="宋体" w:eastAsia="宋体" w:cs="宋体"/>
          <w:color w:val="000000"/>
          <w:sz w:val="24"/>
          <w:szCs w:val="24"/>
        </w:rPr>
        <w:outlineLvl w:val="9"/>
      </w:pPr>
      <w:r>
        <w:rPr>
          <w:rStyle w:val="941"/>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13"/>
        <w:keepLines w:val="0"/>
        <w:keepNext w:val="0"/>
        <w:rPr>
          <w:rStyle w:val="941"/>
          <w:rFonts w:ascii="等线" w:hAnsi="等线" w:eastAsia="等线" w:cs="Times New Roman"/>
        </w:rPr>
        <w:outlineLvl w:val="9"/>
      </w:pPr>
      <w:r>
        <w:rPr>
          <w:rStyle w:val="941"/>
          <w:rFonts w:hint="eastAsia" w:ascii="等线" w:hAnsi="等线" w:eastAsia="等线" w:cs="Times New Roman"/>
          <w:color w:val="000000"/>
        </w:rPr>
        <w:t xml:space="preserve">      </w:t>
      </w:r>
      <w:r/>
    </w:p>
    <w:p>
      <w:pPr>
        <w:ind w:left="0" w:firstLine="480"/>
        <w:jc w:val="left"/>
        <w:keepLines w:val="0"/>
        <w:keepNext w:val="0"/>
        <w:pageBreakBefore w:val="0"/>
        <w:spacing w:line="440" w:lineRule="exact"/>
        <w:widowControl/>
        <w:rPr>
          <w:rFonts w:hint="eastAsia" w:ascii="宋体" w:hAnsi="宋体" w:eastAsia="宋体" w:cs="宋体"/>
          <w:b/>
          <w:bCs/>
          <w:sz w:val="24"/>
          <w:lang w:eastAsia="zh-CN"/>
        </w:rPr>
        <w:outlineLvl w:val="9"/>
      </w:pPr>
      <w:r>
        <w:rPr>
          <w:rStyle w:val="941"/>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bookmarkEnd w:id="266"/>
      <w:r/>
      <w:r/>
    </w:p>
    <w:p>
      <w:pPr>
        <w:numPr>
          <w:ilvl w:val="0"/>
          <w:numId w:val="20"/>
        </w:numPr>
        <w:ind w:left="0" w:firstLine="0"/>
        <w:jc w:val="center"/>
        <w:keepLines w:val="0"/>
        <w:keepNext w:val="0"/>
        <w:pageBreakBefore/>
        <w:spacing w:before="313" w:after="313" w:line="240" w:lineRule="auto"/>
        <w:widowControl w:val="off"/>
        <w:rPr>
          <w:rFonts w:ascii="宋体" w:hAnsi="宋体" w:eastAsia="宋体" w:cs="Times New Roman"/>
          <w:b/>
          <w:sz w:val="32"/>
          <w:szCs w:val="32"/>
          <w:lang w:eastAsia="zh-CN"/>
        </w:rPr>
        <w:outlineLvl w:val="1"/>
      </w:pPr>
      <w:r/>
      <w:bookmarkStart w:id="271" w:name="_Toc19439"/>
      <w:r/>
      <w:bookmarkStart w:id="272" w:name="_Toc15476"/>
      <w:r>
        <w:rPr>
          <w:rFonts w:hint="eastAsia" w:ascii="宋体" w:hAnsi="宋体" w:eastAsia="宋体" w:cs="Times New Roman"/>
          <w:b/>
          <w:sz w:val="32"/>
          <w:szCs w:val="32"/>
          <w:lang w:val="en-US" w:eastAsia="zh-CN"/>
        </w:rPr>
        <w:t xml:space="preserve">技术</w:t>
      </w:r>
      <w:r>
        <w:rPr>
          <w:rFonts w:ascii="宋体" w:hAnsi="宋体" w:eastAsia="宋体" w:cs="Times New Roman"/>
          <w:b/>
          <w:sz w:val="32"/>
          <w:szCs w:val="32"/>
          <w:lang w:eastAsia="zh-CN"/>
        </w:rPr>
        <w:t xml:space="preserve">方案、服务方案</w:t>
      </w:r>
      <w:bookmarkEnd w:id="271"/>
      <w:r/>
      <w:bookmarkEnd w:id="272"/>
      <w:r/>
      <w:r/>
    </w:p>
    <w:p>
      <w:pPr>
        <w:pStyle w:val="793"/>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793"/>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793"/>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20"/>
        </w:numPr>
        <w:ind w:left="0" w:firstLine="0"/>
        <w:jc w:val="center"/>
        <w:keepLines w:val="0"/>
        <w:keepNext w:val="0"/>
        <w:pageBreakBefore/>
        <w:spacing w:before="313" w:after="313" w:line="240" w:lineRule="auto"/>
        <w:widowControl w:val="off"/>
        <w:rPr>
          <w:rFonts w:hint="eastAsia" w:ascii="宋体" w:hAnsi="宋体" w:eastAsia="宋体" w:cs="Times New Roman"/>
          <w:b/>
          <w:sz w:val="32"/>
          <w:szCs w:val="32"/>
        </w:rPr>
        <w:outlineLvl w:val="1"/>
      </w:pPr>
      <w:r/>
      <w:bookmarkStart w:id="273" w:name="_Toc18725"/>
      <w:r/>
      <w:bookmarkStart w:id="274" w:name="_Toc18467"/>
      <w:r>
        <w:rPr>
          <w:rFonts w:hint="eastAsia" w:ascii="宋体" w:hAnsi="宋体" w:eastAsia="宋体" w:cs="Times New Roman"/>
          <w:b/>
          <w:sz w:val="32"/>
          <w:szCs w:val="32"/>
        </w:rPr>
        <w:t xml:space="preserve">投标人情况介绍</w:t>
      </w:r>
      <w:bookmarkEnd w:id="273"/>
      <w:r/>
      <w:bookmarkEnd w:id="274"/>
      <w:r/>
      <w:r/>
    </w:p>
    <w:p>
      <w:pPr>
        <w:pStyle w:val="946"/>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94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94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946"/>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pStyle w:val="946"/>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4.投标人拥有的设施设备情况</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793"/>
      </w:pPr>
      <w:r/>
      <w:r/>
    </w:p>
    <w:p>
      <w:pPr>
        <w:pStyle w:val="793"/>
      </w:pPr>
      <w:r/>
      <w:r/>
    </w:p>
    <w:p>
      <w:pPr>
        <w:pStyle w:val="793"/>
      </w:pPr>
      <w:r/>
      <w:r/>
    </w:p>
    <w:p>
      <w:pPr>
        <w:pStyle w:val="793"/>
      </w:pPr>
      <w:r/>
      <w:r/>
    </w:p>
    <w:p>
      <w:pPr>
        <w:pStyle w:val="793"/>
      </w:pPr>
      <w:r/>
      <w:r/>
    </w:p>
    <w:p>
      <w:r/>
      <w:r/>
    </w:p>
    <w:p>
      <w:pPr>
        <w:ind w:left="0" w:firstLine="562"/>
        <w:jc w:val="right"/>
        <w:keepLines w:val="0"/>
        <w:keepNext w:val="0"/>
        <w:pageBreakBefore w:val="0"/>
        <w:spacing w:line="440" w:lineRule="exact"/>
        <w:widowControl/>
        <w:rPr>
          <w:rFonts w:hint="eastAsia"/>
          <w:b/>
          <w:bCs/>
          <w:sz w:val="28"/>
          <w:szCs w:val="40"/>
          <w:lang w:val="en-US" w:eastAsia="zh-CN"/>
        </w:rPr>
        <w:outlineLvl w:val="9"/>
      </w:pPr>
      <w:r>
        <w:rPr>
          <w:rFonts w:hint="eastAsia"/>
          <w:b/>
          <w:bCs/>
          <w:sz w:val="28"/>
          <w:szCs w:val="40"/>
          <w:lang w:val="en-US" w:eastAsia="zh-CN"/>
        </w:rPr>
        <w:t xml:space="preserve">全文完。</w:t>
      </w:r>
      <w:r/>
    </w:p>
    <w:sectPr>
      <w:footerReference w:type="default" r:id="rId13"/>
      <w:footerReference w:type="firs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left="0" w:firstLine="0"/>
      <w:jc w:val="both"/>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fldChar w:fldCharType="begin"/>
    </w:r>
    <w:r>
      <w:instrText xml:space="preserve">PAGE \* MERGEFORMAT</w:instrText>
    </w:r>
    <w:r>
      <w:fldChar w:fldCharType="separate"/>
    </w:r>
    <w:r>
      <w:t xml:space="preserve">1</w:t>
    </w:r>
    <w:r>
      <w:fldChar w:fldCharType="end"/>
    </w:r>
    <w:r/>
  </w:p>
  <w:p>
    <w:pPr>
      <w:pStyle w:val="7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fldChar w:fldCharType="begin"/>
    </w:r>
    <w:r>
      <w:instrText xml:space="preserve">PAGE \* MERGEFORMAT</w:instrText>
    </w:r>
    <w:r>
      <w:fldChar w:fldCharType="separate"/>
    </w:r>
    <w:r>
      <w:t xml:space="preserve">1</w: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88"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9">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ascii="宋体" w:hAnsi="宋体" w:eastAsia="宋体" w:cs="宋体"/>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3"/>
  </w:num>
  <w:num w:numId="4">
    <w:abstractNumId w:val="2"/>
  </w:num>
  <w:num w:numId="5">
    <w:abstractNumId w:val="10"/>
  </w:num>
  <w:num w:numId="6">
    <w:abstractNumId w:val="13"/>
  </w:num>
  <w:num w:numId="7">
    <w:abstractNumId w:val="21"/>
  </w:num>
  <w:num w:numId="8">
    <w:abstractNumId w:val="9"/>
  </w:num>
  <w:num w:numId="9">
    <w:abstractNumId w:val="0"/>
  </w:num>
  <w:num w:numId="10">
    <w:abstractNumId w:val="14"/>
  </w:num>
  <w:num w:numId="11">
    <w:abstractNumId w:val="19"/>
  </w:num>
  <w:num w:numId="12">
    <w:abstractNumId w:val="4"/>
  </w:num>
  <w:num w:numId="13">
    <w:abstractNumId w:val="17"/>
  </w:num>
  <w:num w:numId="14">
    <w:abstractNumId w:val="7"/>
  </w:num>
  <w:num w:numId="15">
    <w:abstractNumId w:val="12"/>
  </w:num>
  <w:num w:numId="16">
    <w:abstractNumId w:val="6"/>
  </w:num>
  <w:num w:numId="17">
    <w:abstractNumId w:val="5"/>
  </w:num>
  <w:num w:numId="18">
    <w:abstractNumId w:val="1"/>
  </w:num>
  <w:num w:numId="19">
    <w:abstractNumId w:val="16"/>
  </w:num>
  <w:num w:numId="20">
    <w:abstractNumId w:val="20"/>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99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9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5"/>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6"/>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7"/>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8"/>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9"/>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01"/>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2"/>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ody Text First Indent 2"/>
    <w:basedOn w:val="767"/>
    <w:uiPriority w:val="0"/>
    <w:qFormat/>
    <w:pPr>
      <w:ind w:firstLine="200"/>
      <w:spacing w:line="360" w:lineRule="auto"/>
    </w:pPr>
    <w:rPr>
      <w:rFonts w:ascii="宋体" w:eastAsia="宋体"/>
      <w:sz w:val="21"/>
      <w:szCs w:val="20"/>
    </w:rPr>
  </w:style>
  <w:style w:type="paragraph" w:styleId="767">
    <w:name w:val="Body Text Indent"/>
    <w:basedOn w:val="754"/>
    <w:next w:val="768"/>
    <w:uiPriority w:val="0"/>
    <w:qFormat/>
    <w:pPr>
      <w:ind w:firstLine="645"/>
    </w:pPr>
    <w:rPr>
      <w:rFonts w:ascii="楷体_GB2312" w:hAnsi="宋体" w:eastAsia="楷体_GB2312" w:cs="宋体"/>
      <w:sz w:val="32"/>
      <w:szCs w:val="32"/>
    </w:rPr>
  </w:style>
  <w:style w:type="paragraph" w:styleId="768">
    <w:name w:val="envelope return"/>
    <w:basedOn w:val="754"/>
    <w:uiPriority w:val="99"/>
    <w:qFormat/>
    <w:rPr>
      <w:rFonts w:ascii="Arial" w:hAnsi="Arial"/>
    </w:rPr>
  </w:style>
  <w:style w:type="paragraph" w:styleId="769">
    <w:name w:val="toc 7"/>
    <w:basedOn w:val="754"/>
    <w:next w:val="754"/>
    <w:uiPriority w:val="39"/>
    <w:unhideWhenUsed/>
    <w:qFormat/>
    <w:pPr>
      <w:ind w:left="1701" w:right="0" w:firstLine="0"/>
      <w:spacing w:after="57"/>
    </w:pPr>
  </w:style>
  <w:style w:type="paragraph" w:styleId="770">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Body Text"/>
    <w:basedOn w:val="754"/>
    <w:next w:val="754"/>
    <w:uiPriority w:val="0"/>
    <w:qFormat/>
    <w:pPr>
      <w:spacing w:after="120"/>
    </w:pPr>
  </w:style>
  <w:style w:type="paragraph" w:styleId="772">
    <w:name w:val="toc 5"/>
    <w:basedOn w:val="754"/>
    <w:next w:val="754"/>
    <w:uiPriority w:val="39"/>
    <w:unhideWhenUsed/>
    <w:qFormat/>
    <w:pPr>
      <w:ind w:left="1134" w:right="0" w:firstLine="0"/>
      <w:spacing w:after="57"/>
    </w:pPr>
  </w:style>
  <w:style w:type="paragraph" w:styleId="773">
    <w:name w:val="toc 3"/>
    <w:basedOn w:val="754"/>
    <w:next w:val="754"/>
    <w:uiPriority w:val="39"/>
    <w:unhideWhenUsed/>
    <w:qFormat/>
    <w:pPr>
      <w:ind w:left="567" w:right="0" w:firstLine="0"/>
      <w:spacing w:after="57"/>
    </w:pPr>
  </w:style>
  <w:style w:type="paragraph" w:styleId="774">
    <w:name w:val="toc 8"/>
    <w:basedOn w:val="754"/>
    <w:next w:val="754"/>
    <w:uiPriority w:val="39"/>
    <w:unhideWhenUsed/>
    <w:qFormat/>
    <w:pPr>
      <w:ind w:left="1984" w:right="0" w:firstLine="0"/>
      <w:spacing w:after="57"/>
    </w:pPr>
  </w:style>
  <w:style w:type="paragraph" w:styleId="775">
    <w:name w:val="endnote text"/>
    <w:basedOn w:val="754"/>
    <w:link w:val="938"/>
    <w:uiPriority w:val="99"/>
    <w:semiHidden/>
    <w:unhideWhenUsed/>
    <w:qFormat/>
    <w:pPr>
      <w:spacing w:after="0" w:line="240" w:lineRule="auto"/>
    </w:pPr>
    <w:rPr>
      <w:sz w:val="20"/>
    </w:rPr>
  </w:style>
  <w:style w:type="paragraph" w:styleId="776">
    <w:name w:val="Footer"/>
    <w:basedOn w:val="754"/>
    <w:link w:val="811"/>
    <w:uiPriority w:val="99"/>
    <w:unhideWhenUsed/>
    <w:qFormat/>
    <w:pPr>
      <w:spacing w:after="0" w:line="240" w:lineRule="auto"/>
      <w:tabs>
        <w:tab w:val="center" w:pos="7143" w:leader="none"/>
        <w:tab w:val="right" w:pos="14287" w:leader="none"/>
      </w:tabs>
    </w:pPr>
  </w:style>
  <w:style w:type="paragraph" w:styleId="777">
    <w:name w:val="Header"/>
    <w:basedOn w:val="754"/>
    <w:link w:val="809"/>
    <w:uiPriority w:val="99"/>
    <w:unhideWhenUsed/>
    <w:qFormat/>
    <w:pPr>
      <w:spacing w:after="0" w:line="240" w:lineRule="auto"/>
      <w:tabs>
        <w:tab w:val="center" w:pos="7143" w:leader="none"/>
        <w:tab w:val="right" w:pos="14287" w:leader="none"/>
      </w:tabs>
    </w:pPr>
  </w:style>
  <w:style w:type="paragraph" w:styleId="778">
    <w:name w:val="toc 1"/>
    <w:basedOn w:val="754"/>
    <w:next w:val="754"/>
    <w:uiPriority w:val="39"/>
    <w:unhideWhenUsed/>
    <w:qFormat/>
    <w:pPr>
      <w:ind w:left="0" w:right="0" w:firstLine="0"/>
      <w:spacing w:after="57"/>
    </w:pPr>
  </w:style>
  <w:style w:type="paragraph" w:styleId="779">
    <w:name w:val="toc 4"/>
    <w:basedOn w:val="754"/>
    <w:next w:val="754"/>
    <w:uiPriority w:val="39"/>
    <w:unhideWhenUsed/>
    <w:qFormat/>
    <w:pPr>
      <w:ind w:left="850" w:right="0" w:firstLine="0"/>
      <w:spacing w:after="57"/>
    </w:pPr>
  </w:style>
  <w:style w:type="paragraph" w:styleId="780">
    <w:name w:val="Subtitle"/>
    <w:basedOn w:val="754"/>
    <w:next w:val="754"/>
    <w:link w:val="804"/>
    <w:uiPriority w:val="11"/>
    <w:qFormat/>
    <w:pPr>
      <w:spacing w:before="200" w:after="200"/>
    </w:pPr>
    <w:rPr>
      <w:sz w:val="24"/>
      <w:szCs w:val="24"/>
    </w:rPr>
  </w:style>
  <w:style w:type="paragraph" w:styleId="781">
    <w:name w:val="footnote text"/>
    <w:basedOn w:val="754"/>
    <w:link w:val="937"/>
    <w:uiPriority w:val="99"/>
    <w:semiHidden/>
    <w:unhideWhenUsed/>
    <w:qFormat/>
    <w:pPr>
      <w:spacing w:after="40" w:line="240" w:lineRule="auto"/>
    </w:pPr>
    <w:rPr>
      <w:sz w:val="18"/>
    </w:rPr>
  </w:style>
  <w:style w:type="paragraph" w:styleId="782">
    <w:name w:val="toc 6"/>
    <w:basedOn w:val="754"/>
    <w:next w:val="754"/>
    <w:uiPriority w:val="39"/>
    <w:unhideWhenUsed/>
    <w:qFormat/>
    <w:pPr>
      <w:ind w:left="1417" w:right="0" w:firstLine="0"/>
      <w:spacing w:after="57"/>
    </w:pPr>
  </w:style>
  <w:style w:type="paragraph" w:styleId="783">
    <w:name w:val="table of figures"/>
    <w:basedOn w:val="754"/>
    <w:next w:val="754"/>
    <w:uiPriority w:val="99"/>
    <w:unhideWhenUsed/>
    <w:qFormat/>
    <w:pPr>
      <w:spacing w:after="0" w:afterAutospacing="0"/>
    </w:pPr>
  </w:style>
  <w:style w:type="paragraph" w:styleId="784">
    <w:name w:val="toc 2"/>
    <w:basedOn w:val="754"/>
    <w:next w:val="754"/>
    <w:uiPriority w:val="39"/>
    <w:unhideWhenUsed/>
    <w:qFormat/>
    <w:pPr>
      <w:ind w:left="283" w:right="0" w:firstLine="0"/>
      <w:spacing w:after="57"/>
    </w:pPr>
  </w:style>
  <w:style w:type="paragraph" w:styleId="785">
    <w:name w:val="toc 9"/>
    <w:basedOn w:val="754"/>
    <w:next w:val="754"/>
    <w:uiPriority w:val="39"/>
    <w:unhideWhenUsed/>
    <w:qFormat/>
    <w:pPr>
      <w:ind w:left="2268" w:right="0" w:firstLine="0"/>
      <w:spacing w:after="57"/>
    </w:pPr>
  </w:style>
  <w:style w:type="paragraph" w:styleId="786">
    <w:name w:val="Normal (Web)"/>
    <w:basedOn w:val="754"/>
    <w:uiPriority w:val="99"/>
    <w:semiHidden/>
    <w:unhideWhenUsed/>
    <w:qFormat/>
    <w:pPr>
      <w:ind w:left="0" w:right="0"/>
      <w:jc w:val="left"/>
      <w:spacing w:before="0" w:beforeAutospacing="1" w:after="0" w:afterAutospacing="1"/>
    </w:pPr>
    <w:rPr>
      <w:sz w:val="24"/>
      <w:lang w:val="en-US" w:eastAsia="zh-CN" w:bidi="ar"/>
    </w:rPr>
  </w:style>
  <w:style w:type="paragraph" w:styleId="787">
    <w:name w:val="Title"/>
    <w:basedOn w:val="754"/>
    <w:next w:val="754"/>
    <w:link w:val="803"/>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Emphasis"/>
    <w:basedOn w:val="764"/>
    <w:uiPriority w:val="20"/>
    <w:qFormat/>
    <w:rPr>
      <w:i/>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paragraph" w:styleId="793" w:customStyle="1">
    <w:name w:val="首行缩进"/>
    <w:basedOn w:val="754"/>
    <w:next w:val="754"/>
    <w:uiPriority w:val="0"/>
    <w:qFormat/>
    <w:pPr>
      <w:ind w:firstLine="480"/>
      <w:jc w:val="left"/>
      <w:spacing w:line="360" w:lineRule="auto"/>
    </w:pPr>
    <w:rPr>
      <w:rFonts w:ascii="宋体" w:hAnsi="宋体"/>
      <w:sz w:val="24"/>
    </w:rPr>
  </w:style>
  <w:style w:type="character" w:styleId="794" w:customStyle="1">
    <w:name w:val="Heading 1 Char"/>
    <w:link w:val="755"/>
    <w:uiPriority w:val="9"/>
    <w:qFormat/>
    <w:rPr>
      <w:rFonts w:ascii="Arial" w:hAnsi="Arial" w:eastAsia="Arial" w:cs="Arial"/>
      <w:sz w:val="40"/>
      <w:szCs w:val="40"/>
    </w:rPr>
  </w:style>
  <w:style w:type="character" w:styleId="795" w:customStyle="1">
    <w:name w:val="Heading 2 Char"/>
    <w:link w:val="756"/>
    <w:uiPriority w:val="9"/>
    <w:qFormat/>
    <w:rPr>
      <w:rFonts w:ascii="Arial" w:hAnsi="Arial" w:eastAsia="Arial" w:cs="Arial"/>
      <w:sz w:val="34"/>
    </w:rPr>
  </w:style>
  <w:style w:type="character" w:styleId="796" w:customStyle="1">
    <w:name w:val="Heading 3 Char"/>
    <w:link w:val="757"/>
    <w:uiPriority w:val="9"/>
    <w:qFormat/>
    <w:rPr>
      <w:rFonts w:ascii="Arial" w:hAnsi="Arial" w:eastAsia="Arial" w:cs="Arial"/>
      <w:sz w:val="30"/>
      <w:szCs w:val="30"/>
    </w:rPr>
  </w:style>
  <w:style w:type="character" w:styleId="797" w:customStyle="1">
    <w:name w:val="Heading 4 Char"/>
    <w:link w:val="758"/>
    <w:uiPriority w:val="9"/>
    <w:qFormat/>
    <w:rPr>
      <w:rFonts w:ascii="Arial" w:hAnsi="Arial" w:eastAsia="Arial" w:cs="Arial"/>
      <w:b/>
      <w:bCs/>
      <w:sz w:val="26"/>
      <w:szCs w:val="26"/>
    </w:rPr>
  </w:style>
  <w:style w:type="character" w:styleId="798" w:customStyle="1">
    <w:name w:val="Heading 5 Char"/>
    <w:link w:val="759"/>
    <w:uiPriority w:val="9"/>
    <w:qFormat/>
    <w:rPr>
      <w:rFonts w:ascii="Arial" w:hAnsi="Arial" w:eastAsia="Arial" w:cs="Arial"/>
      <w:b/>
      <w:bCs/>
      <w:sz w:val="24"/>
      <w:szCs w:val="24"/>
    </w:rPr>
  </w:style>
  <w:style w:type="character" w:styleId="799" w:customStyle="1">
    <w:name w:val="Heading 6 Char"/>
    <w:link w:val="760"/>
    <w:uiPriority w:val="9"/>
    <w:qFormat/>
    <w:rPr>
      <w:rFonts w:ascii="Arial" w:hAnsi="Arial" w:eastAsia="Arial" w:cs="Arial"/>
      <w:b/>
      <w:bCs/>
      <w:sz w:val="22"/>
      <w:szCs w:val="22"/>
    </w:rPr>
  </w:style>
  <w:style w:type="character" w:styleId="800" w:customStyle="1">
    <w:name w:val="Heading 7 Char"/>
    <w:link w:val="761"/>
    <w:uiPriority w:val="9"/>
    <w:qFormat/>
    <w:rPr>
      <w:rFonts w:ascii="Arial" w:hAnsi="Arial" w:eastAsia="Arial" w:cs="Arial"/>
      <w:b/>
      <w:bCs/>
      <w:i/>
      <w:iCs/>
      <w:sz w:val="22"/>
      <w:szCs w:val="22"/>
    </w:rPr>
  </w:style>
  <w:style w:type="character" w:styleId="801" w:customStyle="1">
    <w:name w:val="Heading 8 Char"/>
    <w:link w:val="762"/>
    <w:uiPriority w:val="9"/>
    <w:qFormat/>
    <w:rPr>
      <w:rFonts w:ascii="Arial" w:hAnsi="Arial" w:eastAsia="Arial" w:cs="Arial"/>
      <w:i/>
      <w:iCs/>
      <w:sz w:val="22"/>
      <w:szCs w:val="22"/>
    </w:rPr>
  </w:style>
  <w:style w:type="character" w:styleId="802" w:customStyle="1">
    <w:name w:val="Heading 9 Char"/>
    <w:link w:val="763"/>
    <w:uiPriority w:val="9"/>
    <w:qFormat/>
    <w:rPr>
      <w:rFonts w:ascii="Arial" w:hAnsi="Arial" w:eastAsia="Arial" w:cs="Arial"/>
      <w:i/>
      <w:iCs/>
      <w:sz w:val="21"/>
      <w:szCs w:val="21"/>
    </w:rPr>
  </w:style>
  <w:style w:type="character" w:styleId="803" w:customStyle="1">
    <w:name w:val="Title Char"/>
    <w:link w:val="787"/>
    <w:uiPriority w:val="10"/>
    <w:qFormat/>
    <w:rPr>
      <w:sz w:val="48"/>
      <w:szCs w:val="48"/>
    </w:rPr>
  </w:style>
  <w:style w:type="character" w:styleId="804" w:customStyle="1">
    <w:name w:val="Subtitle Char"/>
    <w:link w:val="780"/>
    <w:uiPriority w:val="11"/>
    <w:qFormat/>
    <w:rPr>
      <w:sz w:val="24"/>
      <w:szCs w:val="24"/>
    </w:rPr>
  </w:style>
  <w:style w:type="paragraph" w:styleId="805">
    <w:name w:val="Quote"/>
    <w:basedOn w:val="754"/>
    <w:next w:val="754"/>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4"/>
    <w:next w:val="754"/>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7"/>
    <w:uiPriority w:val="99"/>
    <w:qFormat/>
  </w:style>
  <w:style w:type="character" w:styleId="810" w:customStyle="1">
    <w:name w:val="Footer Char"/>
    <w:link w:val="776"/>
    <w:uiPriority w:val="99"/>
    <w:qFormat/>
  </w:style>
  <w:style w:type="character" w:styleId="811" w:customStyle="1">
    <w:name w:val="Caption Char"/>
    <w:link w:val="776"/>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1"/>
    <w:uiPriority w:val="99"/>
    <w:qFormat/>
    <w:rPr>
      <w:sz w:val="18"/>
    </w:rPr>
  </w:style>
  <w:style w:type="character" w:styleId="938" w:customStyle="1">
    <w:name w:val="Endnote Text Char"/>
    <w:link w:val="775"/>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21"/>
    <w:basedOn w:val="754"/>
    <w:next w:val="754"/>
    <w:uiPriority w:val="0"/>
    <w:qFormat/>
    <w:pPr>
      <w:jc w:val="center"/>
      <w:keepLines/>
      <w:keepNext/>
      <w:spacing w:before="260" w:after="260" w:line="415" w:lineRule="auto"/>
      <w:outlineLvl w:val="1"/>
    </w:pPr>
    <w:rPr>
      <w:rFonts w:ascii="Arial" w:hAnsi="Arial" w:eastAsia="幼圆"/>
      <w:b/>
      <w:bCs/>
      <w:sz w:val="44"/>
      <w:szCs w:val="44"/>
    </w:rPr>
  </w:style>
  <w:style w:type="character" w:styleId="941" w:customStyle="1">
    <w:name w:val="默认段落字体11"/>
    <w:link w:val="754"/>
    <w:uiPriority w:val="0"/>
    <w:semiHidden/>
    <w:qFormat/>
  </w:style>
  <w:style w:type="table" w:styleId="942" w:customStyle="1">
    <w:name w:val="普通表格1"/>
    <w:uiPriority w:val="0"/>
    <w:semiHidden/>
    <w:qFormat/>
    <w:tblPr/>
  </w:style>
  <w:style w:type="character" w:styleId="943" w:customStyle="1">
    <w:name w:val="默认段落字体1"/>
    <w:link w:val="754"/>
    <w:uiPriority w:val="0"/>
    <w:semiHidden/>
    <w:qFormat/>
    <w:rPr>
      <w:rFonts w:ascii="Times New Roman" w:hAnsi="Times New Roman" w:eastAsia="宋体" w:cs="Times New Roman"/>
      <w:sz w:val="21"/>
      <w:szCs w:val="24"/>
      <w:lang w:val="en-US" w:eastAsia="zh-CN" w:bidi="ar-SA"/>
    </w:rPr>
  </w:style>
  <w:style w:type="paragraph" w:styleId="944" w:customStyle="1">
    <w:name w:val="正文缩进1"/>
    <w:basedOn w:val="754"/>
    <w:uiPriority w:val="0"/>
    <w:qFormat/>
    <w:pPr>
      <w:ind w:firstLine="420"/>
    </w:pPr>
    <w:rPr>
      <w:szCs w:val="21"/>
    </w:rPr>
  </w:style>
  <w:style w:type="paragraph" w:styleId="945" w:customStyle="1">
    <w:name w:val="文档结构图1"/>
    <w:basedOn w:val="754"/>
    <w:uiPriority w:val="0"/>
    <w:qFormat/>
    <w:pPr>
      <w:shd w:val="clear" w:color="auto" w:fill="000080"/>
    </w:pPr>
    <w:rPr>
      <w:szCs w:val="21"/>
    </w:rPr>
  </w:style>
  <w:style w:type="paragraph" w:styleId="946" w:customStyle="1">
    <w:name w:val="正文文本1"/>
    <w:basedOn w:val="754"/>
    <w:next w:val="754"/>
    <w:uiPriority w:val="0"/>
    <w:qFormat/>
    <w:pPr>
      <w:spacing w:after="120"/>
    </w:pPr>
  </w:style>
  <w:style w:type="paragraph" w:styleId="947" w:customStyle="1">
    <w:name w:val="正文文本缩进1"/>
    <w:basedOn w:val="754"/>
    <w:next w:val="948"/>
    <w:uiPriority w:val="0"/>
    <w:qFormat/>
    <w:pPr>
      <w:ind w:firstLine="645"/>
    </w:pPr>
    <w:rPr>
      <w:rFonts w:ascii="楷体_GB2312" w:hAnsi="宋体" w:eastAsia="楷体_GB2312"/>
      <w:sz w:val="32"/>
      <w:szCs w:val="32"/>
    </w:rPr>
  </w:style>
  <w:style w:type="paragraph" w:styleId="948" w:customStyle="1">
    <w:name w:val="寄信人地址1"/>
    <w:basedOn w:val="754"/>
    <w:uiPriority w:val="99"/>
    <w:qFormat/>
    <w:rPr>
      <w:rFonts w:ascii="Arial" w:hAnsi="Arial"/>
    </w:rPr>
  </w:style>
  <w:style w:type="paragraph" w:styleId="949" w:customStyle="1">
    <w:name w:val="日期1"/>
    <w:basedOn w:val="754"/>
    <w:next w:val="754"/>
    <w:uiPriority w:val="0"/>
    <w:qFormat/>
    <w:rPr>
      <w:sz w:val="24"/>
    </w:rPr>
  </w:style>
  <w:style w:type="paragraph" w:styleId="950" w:customStyle="1">
    <w:name w:val="页脚1"/>
    <w:basedOn w:val="754"/>
    <w:uiPriority w:val="99"/>
    <w:qFormat/>
    <w:pPr>
      <w:jc w:val="left"/>
      <w:tabs>
        <w:tab w:val="center" w:pos="4153" w:leader="none"/>
        <w:tab w:val="right" w:pos="8306" w:leader="none"/>
      </w:tabs>
    </w:pPr>
    <w:rPr>
      <w:sz w:val="18"/>
      <w:szCs w:val="18"/>
    </w:rPr>
  </w:style>
  <w:style w:type="paragraph" w:styleId="951" w:customStyle="1">
    <w:name w:val="页眉1"/>
    <w:basedOn w:val="754"/>
    <w:uiPriority w:val="99"/>
    <w:qFormat/>
    <w:pPr>
      <w:jc w:val="center"/>
      <w:tabs>
        <w:tab w:val="center" w:pos="4153" w:leader="none"/>
        <w:tab w:val="right" w:pos="8306" w:leader="none"/>
      </w:tabs>
      <w:pBdr>
        <w:bottom w:val="single" w:color="000000" w:sz="6" w:space="1"/>
      </w:pBdr>
    </w:pPr>
    <w:rPr>
      <w:sz w:val="18"/>
      <w:szCs w:val="18"/>
    </w:rPr>
  </w:style>
  <w:style w:type="paragraph" w:styleId="952" w:customStyle="1">
    <w:name w:val="目录 11"/>
    <w:basedOn w:val="754"/>
    <w:next w:val="754"/>
    <w:uiPriority w:val="0"/>
    <w:qFormat/>
  </w:style>
  <w:style w:type="paragraph" w:styleId="953" w:customStyle="1">
    <w:name w:val="目录 21"/>
    <w:basedOn w:val="754"/>
    <w:next w:val="754"/>
    <w:uiPriority w:val="0"/>
    <w:qFormat/>
    <w:pPr>
      <w:ind w:left="420"/>
    </w:pPr>
  </w:style>
  <w:style w:type="paragraph" w:styleId="954" w:customStyle="1">
    <w:name w:val="普通(网站)1"/>
    <w:basedOn w:val="754"/>
    <w:uiPriority w:val="0"/>
    <w:qFormat/>
    <w:pPr>
      <w:ind w:left="0" w:right="0"/>
      <w:jc w:val="left"/>
      <w:spacing w:before="100" w:beforeAutospacing="1" w:after="100" w:afterAutospacing="1"/>
    </w:pPr>
    <w:rPr>
      <w:sz w:val="24"/>
      <w:lang w:val="en-US" w:eastAsia="zh-CN" w:bidi="ar"/>
    </w:rPr>
  </w:style>
  <w:style w:type="paragraph" w:styleId="955" w:customStyle="1">
    <w:name w:val="正文首行缩进1"/>
    <w:basedOn w:val="946"/>
    <w:next w:val="754"/>
    <w:uiPriority w:val="99"/>
    <w:unhideWhenUsed/>
    <w:qFormat/>
    <w:pPr>
      <w:ind w:firstLine="420"/>
    </w:pPr>
  </w:style>
  <w:style w:type="paragraph" w:styleId="956" w:customStyle="1">
    <w:name w:val="正文首行缩进 21"/>
    <w:basedOn w:val="947"/>
    <w:uiPriority w:val="0"/>
    <w:qFormat/>
    <w:pPr>
      <w:ind w:firstLine="200"/>
      <w:spacing w:line="360" w:lineRule="auto"/>
    </w:pPr>
    <w:rPr>
      <w:rFonts w:ascii="宋体" w:eastAsia="宋体"/>
      <w:sz w:val="21"/>
      <w:szCs w:val="20"/>
    </w:rPr>
  </w:style>
  <w:style w:type="character" w:styleId="957" w:customStyle="1">
    <w:name w:val="要点1"/>
    <w:basedOn w:val="941"/>
    <w:link w:val="754"/>
    <w:uiPriority w:val="0"/>
    <w:qFormat/>
    <w:rPr>
      <w:b/>
      <w:bCs/>
    </w:rPr>
  </w:style>
  <w:style w:type="character" w:styleId="958" w:customStyle="1">
    <w:name w:val="页码1"/>
    <w:link w:val="754"/>
    <w:uiPriority w:val="0"/>
    <w:qFormat/>
  </w:style>
  <w:style w:type="character" w:styleId="959" w:customStyle="1">
    <w:name w:val="已访问的超链接1"/>
    <w:basedOn w:val="941"/>
    <w:link w:val="754"/>
    <w:uiPriority w:val="0"/>
    <w:qFormat/>
    <w:rPr>
      <w:color w:val="800080"/>
      <w:u w:val="none"/>
    </w:rPr>
  </w:style>
  <w:style w:type="character" w:styleId="960" w:customStyle="1">
    <w:name w:val="强调1"/>
    <w:basedOn w:val="941"/>
    <w:link w:val="754"/>
    <w:uiPriority w:val="0"/>
    <w:qFormat/>
    <w:rPr>
      <w:b/>
      <w:bCs/>
    </w:rPr>
  </w:style>
  <w:style w:type="character" w:styleId="961" w:customStyle="1">
    <w:name w:val="HTML 定义1"/>
    <w:basedOn w:val="941"/>
    <w:link w:val="754"/>
    <w:uiPriority w:val="0"/>
    <w:qFormat/>
  </w:style>
  <w:style w:type="character" w:styleId="962" w:customStyle="1">
    <w:name w:val="HTML 打字机1"/>
    <w:basedOn w:val="941"/>
    <w:link w:val="754"/>
    <w:uiPriority w:val="0"/>
    <w:qFormat/>
    <w:rPr>
      <w:rFonts w:ascii="monospace" w:hAnsi="monospace" w:eastAsia="monospace" w:cs="monospace"/>
      <w:sz w:val="20"/>
    </w:rPr>
  </w:style>
  <w:style w:type="character" w:styleId="963" w:customStyle="1">
    <w:name w:val="HTML 缩写1"/>
    <w:basedOn w:val="941"/>
    <w:link w:val="754"/>
    <w:uiPriority w:val="0"/>
    <w:qFormat/>
  </w:style>
  <w:style w:type="character" w:styleId="964" w:customStyle="1">
    <w:name w:val="HTML 变量1"/>
    <w:basedOn w:val="941"/>
    <w:link w:val="754"/>
    <w:uiPriority w:val="0"/>
    <w:qFormat/>
  </w:style>
  <w:style w:type="character" w:styleId="965" w:customStyle="1">
    <w:name w:val="超链接1"/>
    <w:basedOn w:val="941"/>
    <w:link w:val="754"/>
    <w:uiPriority w:val="0"/>
    <w:qFormat/>
    <w:rPr>
      <w:color w:val="0000ff"/>
      <w:u w:val="none"/>
    </w:rPr>
  </w:style>
  <w:style w:type="character" w:styleId="966" w:customStyle="1">
    <w:name w:val="HTML 代码1"/>
    <w:basedOn w:val="941"/>
    <w:link w:val="754"/>
    <w:uiPriority w:val="0"/>
    <w:qFormat/>
    <w:rPr>
      <w:rFonts w:ascii="monospace" w:hAnsi="monospace" w:eastAsia="monospace" w:cs="monospace"/>
      <w:sz w:val="20"/>
    </w:rPr>
  </w:style>
  <w:style w:type="character" w:styleId="967" w:customStyle="1">
    <w:name w:val="HTML 引文1"/>
    <w:basedOn w:val="941"/>
    <w:link w:val="754"/>
    <w:uiPriority w:val="0"/>
    <w:qFormat/>
  </w:style>
  <w:style w:type="character" w:styleId="968" w:customStyle="1">
    <w:name w:val="HTML 键盘1"/>
    <w:basedOn w:val="941"/>
    <w:link w:val="754"/>
    <w:uiPriority w:val="0"/>
    <w:qFormat/>
    <w:rPr>
      <w:rFonts w:ascii="monospace" w:hAnsi="monospace" w:eastAsia="monospace" w:cs="monospace"/>
      <w:sz w:val="20"/>
    </w:rPr>
  </w:style>
  <w:style w:type="character" w:styleId="969" w:customStyle="1">
    <w:name w:val="HTML 样本1"/>
    <w:basedOn w:val="941"/>
    <w:link w:val="754"/>
    <w:uiPriority w:val="0"/>
    <w:qFormat/>
    <w:rPr>
      <w:rFonts w:ascii="monospace" w:hAnsi="monospace" w:eastAsia="monospace" w:cs="monospace"/>
    </w:rPr>
  </w:style>
  <w:style w:type="paragraph" w:styleId="970" w:customStyle="1">
    <w:name w:val="正文1"/>
    <w:basedOn w:val="754"/>
    <w:next w:val="754"/>
    <w:uiPriority w:val="0"/>
    <w:qFormat/>
    <w:pPr>
      <w:ind w:left="420"/>
      <w:spacing w:line="300" w:lineRule="auto"/>
      <w:widowControl/>
    </w:pPr>
    <w:rPr>
      <w:szCs w:val="20"/>
    </w:rPr>
  </w:style>
  <w:style w:type="paragraph" w:styleId="971" w:customStyle="1">
    <w:name w:val="普通正文"/>
    <w:basedOn w:val="754"/>
    <w:uiPriority w:val="0"/>
    <w:qFormat/>
    <w:pPr>
      <w:ind w:firstLine="480"/>
      <w:jc w:val="left"/>
      <w:spacing w:before="120" w:after="120" w:line="360" w:lineRule="auto"/>
    </w:pPr>
    <w:rPr>
      <w:rFonts w:ascii="Arial" w:hAnsi="Arial"/>
      <w:sz w:val="24"/>
    </w:rPr>
  </w:style>
  <w:style w:type="paragraph" w:styleId="972" w:customStyle="1">
    <w:name w:val="WPSOffice手动目录 1"/>
    <w:uiPriority w:val="0"/>
    <w:qFormat/>
    <w:rPr>
      <w:rFonts w:hint="default" w:ascii="Times New Roman" w:hAnsi="Times New Roman" w:eastAsia="宋体" w:cs="Times New Roman"/>
      <w:sz w:val="20"/>
      <w:szCs w:val="20"/>
    </w:rPr>
  </w:style>
  <w:style w:type="character" w:styleId="973" w:customStyle="1">
    <w:name w:val="标题 4 Char"/>
    <w:link w:val="754"/>
    <w:uiPriority w:val="9"/>
    <w:qFormat/>
    <w:rPr>
      <w:rFonts w:ascii="Cambria" w:hAnsi="Cambria" w:eastAsia="宋体" w:cs="Times New Roman"/>
      <w:b/>
      <w:bCs/>
      <w:sz w:val="28"/>
      <w:szCs w:val="28"/>
    </w:rPr>
  </w:style>
  <w:style w:type="paragraph" w:styleId="97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0"/>
    <w:next w:val="982"/>
    <w:uiPriority w:val="0"/>
    <w:qFormat/>
    <w:rPr>
      <w:rFonts w:hint="default" w:ascii="Times New Roman" w:hAnsi="Times New Roman" w:eastAsia="Times New Roman" w:cs="Times New Roman"/>
      <w:sz w:val="24"/>
      <w:szCs w:val="24"/>
      <w:lang w:val="en-US" w:eastAsia="zh-CN" w:bidi="ar-SA"/>
    </w:rPr>
  </w:style>
  <w:style w:type="paragraph" w:styleId="982" w:customStyle="1">
    <w:name w:val="首行缩进_0"/>
    <w:basedOn w:val="983"/>
    <w:uiPriority w:val="0"/>
    <w:qFormat/>
    <w:pPr>
      <w:ind w:firstLine="480"/>
      <w:jc w:val="left"/>
      <w:spacing w:line="360" w:lineRule="auto"/>
    </w:pPr>
    <w:rPr>
      <w:rFonts w:ascii="宋体" w:hAnsi="宋体"/>
      <w:sz w:val="24"/>
    </w:rPr>
  </w:style>
  <w:style w:type="paragraph" w:styleId="983" w:customStyle="1">
    <w:name w:val="Normal_9"/>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85" w:customStyle="1">
    <w:name w:val="正文 A"/>
    <w:next w:val="98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86" w:customStyle="1">
    <w:name w:val="段"/>
    <w:next w:val="754"/>
    <w:uiPriority w:val="0"/>
    <w:qFormat/>
    <w:pPr>
      <w:ind w:firstLine="200"/>
      <w:jc w:val="both"/>
    </w:pPr>
    <w:rPr>
      <w:rFonts w:hint="default" w:ascii="宋体" w:hAnsi="Times New Roman" w:eastAsia="宋体" w:cs="Times New Roman"/>
      <w:sz w:val="21"/>
      <w:szCs w:val="22"/>
      <w:lang w:val="en-US" w:eastAsia="zh-CN" w:bidi="ar-SA"/>
    </w:rPr>
  </w:style>
  <w:style w:type="paragraph" w:styleId="987" w:customStyle="1">
    <w:name w:val="样式1"/>
    <w:basedOn w:val="754"/>
    <w:uiPriority w:val="0"/>
    <w:qFormat/>
    <w:pPr>
      <w:numPr>
        <w:ilvl w:val="0"/>
        <w:numId w:val="1"/>
      </w:numPr>
      <w:ind w:firstLine="0"/>
    </w:pPr>
    <w:rPr>
      <w:rFonts w:ascii="宋体" w:hAnsi="宋体" w:cs="宋体"/>
      <w:szCs w:val="21"/>
    </w:rPr>
  </w:style>
  <w:style w:type="paragraph" w:styleId="988">
    <w:name w:val="List Paragraph"/>
    <w:basedOn w:val="754"/>
    <w:uiPriority w:val="34"/>
    <w:qFormat/>
    <w:pPr>
      <w:ind w:firstLine="420"/>
    </w:pPr>
  </w:style>
  <w:style w:type="paragraph" w:styleId="989" w:customStyle="1">
    <w:name w:val="Normal_0_2"/>
    <w:uiPriority w:val="0"/>
    <w:qFormat/>
    <w:rPr>
      <w:rFonts w:hint="default" w:ascii="Times New Roman" w:hAnsi="Times New Roman" w:eastAsia="Times New Roman" w:cs="Times New Roman"/>
      <w:sz w:val="24"/>
      <w:szCs w:val="24"/>
    </w:rPr>
  </w:style>
  <w:style w:type="paragraph" w:styleId="990" w:customStyle="1">
    <w:name w:val="Normal_1_1"/>
    <w:uiPriority w:val="0"/>
    <w:qFormat/>
    <w:rPr>
      <w:rFonts w:hint="default" w:ascii="Times New Roman" w:hAnsi="Times New Roman" w:eastAsia="Times New Roman" w:cs="Times New Roman"/>
      <w:sz w:val="24"/>
      <w:szCs w:val="24"/>
    </w:rPr>
  </w:style>
  <w:style w:type="paragraph" w:styleId="991" w:customStyle="1">
    <w:name w:val="Normal_0_1_0"/>
    <w:uiPriority w:val="0"/>
    <w:qFormat/>
    <w:rPr>
      <w:rFonts w:hint="default" w:ascii="Times New Roman" w:hAnsi="Times New Roman" w:eastAsia="Times New Roman" w:cs="Times New Roman"/>
      <w:sz w:val="24"/>
      <w:szCs w:val="24"/>
    </w:rPr>
  </w:style>
  <w:style w:type="paragraph" w:styleId="992" w:customStyle="1">
    <w:name w:val="Normal_0_4"/>
    <w:uiPriority w:val="0"/>
    <w:qFormat/>
    <w:rPr>
      <w:rFonts w:hint="default" w:ascii="Times New Roman" w:hAnsi="Times New Roman" w:eastAsia="Times New Roman" w:cs="Times New Roman"/>
      <w:sz w:val="24"/>
      <w:szCs w:val="24"/>
    </w:rPr>
  </w:style>
  <w:style w:type="paragraph" w:styleId="993" w:customStyle="1">
    <w:name w:val="Normal_13"/>
    <w:next w:val="982"/>
    <w:uiPriority w:val="0"/>
    <w:qFormat/>
    <w:rPr>
      <w:rFonts w:hint="default" w:ascii="Times New Roman" w:hAnsi="Times New Roman" w:eastAsia="Times New Roman" w:cs="Times New Roman"/>
      <w:sz w:val="24"/>
      <w:szCs w:val="24"/>
    </w:rPr>
  </w:style>
  <w:style w:type="character" w:styleId="994" w:customStyle="1">
    <w:name w:val="hover"/>
    <w:basedOn w:val="941"/>
    <w:link w:val="754"/>
    <w:uiPriority w:val="0"/>
    <w:qFormat/>
  </w:style>
  <w:style w:type="character" w:styleId="995" w:customStyle="1">
    <w:name w:val="hover1"/>
    <w:basedOn w:val="941"/>
    <w:link w:val="754"/>
    <w:uiPriority w:val="0"/>
    <w:qFormat/>
    <w:rPr>
      <w:color w:val="2590eb"/>
    </w:rPr>
  </w:style>
  <w:style w:type="character" w:styleId="996" w:customStyle="1">
    <w:name w:val="hover2"/>
    <w:basedOn w:val="941"/>
    <w:link w:val="754"/>
    <w:uiPriority w:val="0"/>
    <w:qFormat/>
    <w:rPr>
      <w:color w:val="2590eb"/>
    </w:rPr>
  </w:style>
  <w:style w:type="character" w:styleId="997" w:customStyle="1">
    <w:name w:val="mini-outputtext1"/>
    <w:basedOn w:val="941"/>
    <w:link w:val="754"/>
    <w:uiPriority w:val="0"/>
    <w:qFormat/>
  </w:style>
  <w:style w:type="paragraph" w:styleId="998" w:customStyle="1">
    <w:name w:val="Normal_18_0"/>
    <w:uiPriority w:val="0"/>
    <w:qFormat/>
    <w:rPr>
      <w:rFonts w:hint="default" w:ascii="Times New Roman" w:hAnsi="Times New Roman" w:eastAsia="Times New Roman" w:cs="Times New Roman"/>
      <w:sz w:val="24"/>
      <w:szCs w:val="24"/>
    </w:rPr>
  </w:style>
  <w:style w:type="paragraph" w:styleId="999" w:customStyle="1">
    <w:name w:val="Normal_24"/>
    <w:uiPriority w:val="0"/>
    <w:qFormat/>
    <w:rPr>
      <w:rFonts w:hint="default" w:ascii="Times New Roman" w:hAnsi="Times New Roman" w:eastAsia="Times New Roman" w:cs="Times New Roman"/>
      <w:sz w:val="24"/>
      <w:szCs w:val="24"/>
    </w:rPr>
  </w:style>
  <w:style w:type="paragraph" w:styleId="1000" w:customStyle="1">
    <w:name w:val="Normal_27"/>
    <w:uiPriority w:val="0"/>
    <w:qFormat/>
    <w:rPr>
      <w:rFonts w:hint="default" w:ascii="Times New Roman" w:hAnsi="Times New Roman" w:eastAsia="Times New Roman" w:cs="Times New Roman"/>
      <w:sz w:val="24"/>
      <w:szCs w:val="24"/>
    </w:rPr>
  </w:style>
  <w:style w:type="paragraph" w:styleId="1001" w:customStyle="1">
    <w:name w:val="Normal_43"/>
    <w:uiPriority w:val="0"/>
    <w:qFormat/>
    <w:rPr>
      <w:rFonts w:hint="default" w:ascii="Times New Roman" w:hAnsi="Times New Roman" w:eastAsia="Times New Roman" w:cs="Times New Roman"/>
      <w:sz w:val="24"/>
      <w:szCs w:val="24"/>
    </w:rPr>
  </w:style>
  <w:style w:type="paragraph" w:styleId="1002" w:customStyle="1">
    <w:name w:val="Normal_6_1"/>
    <w:uiPriority w:val="0"/>
    <w:qFormat/>
    <w:rPr>
      <w:rFonts w:hint="default" w:ascii="Times New Roman" w:hAnsi="Times New Roman" w:eastAsia="Times New Roman" w:cs="Times New Roman"/>
      <w:sz w:val="24"/>
      <w:szCs w:val="24"/>
    </w:rPr>
  </w:style>
  <w:style w:type="paragraph" w:styleId="1003" w:customStyle="1">
    <w:name w:val="Normal_0_1"/>
    <w:uiPriority w:val="0"/>
    <w:qFormat/>
    <w:rPr>
      <w:rFonts w:hint="default" w:ascii="Times New Roman" w:hAnsi="Times New Roman" w:eastAsia="Times New Roman" w:cs="Times New Roman"/>
      <w:sz w:val="24"/>
      <w:szCs w:val="24"/>
    </w:rPr>
  </w:style>
  <w:style w:type="paragraph" w:styleId="1004" w:customStyle="1">
    <w:name w:val="Normal_23"/>
    <w:uiPriority w:val="0"/>
    <w:qFormat/>
    <w:rPr>
      <w:rFonts w:hint="default" w:ascii="Times New Roman" w:hAnsi="Times New Roman" w:eastAsia="Times New Roman" w:cs="Times New Roman"/>
      <w:sz w:val="24"/>
      <w:szCs w:val="24"/>
    </w:rPr>
  </w:style>
  <w:style w:type="paragraph" w:styleId="1005" w:customStyle="1">
    <w:name w:val="p0"/>
    <w:basedOn w:val="754"/>
    <w:uiPriority w:val="99"/>
    <w:qFormat/>
    <w:pPr>
      <w:widowControl/>
    </w:pPr>
    <w:rPr>
      <w:rFonts w:ascii="Calibri" w:hAnsi="Calibri" w:cs="宋体"/>
      <w:szCs w:val="21"/>
    </w:rPr>
  </w:style>
  <w:style w:type="paragraph" w:styleId="1006" w:customStyle="1">
    <w:name w:val="Normal_2_0"/>
    <w:uiPriority w:val="0"/>
    <w:qFormat/>
    <w:rPr>
      <w:rFonts w:hint="default" w:ascii="Times New Roman" w:hAnsi="Times New Roman" w:eastAsia="Times New Roman" w:cs="Times New Roman"/>
      <w:sz w:val="24"/>
      <w:szCs w:val="24"/>
    </w:rPr>
  </w:style>
  <w:style w:type="paragraph" w:styleId="1007" w:customStyle="1">
    <w:name w:val="Normal_4_0"/>
    <w:uiPriority w:val="0"/>
    <w:qFormat/>
    <w:rPr>
      <w:rFonts w:hint="default" w:ascii="Times New Roman" w:hAnsi="Times New Roman" w:eastAsia="Times New Roman" w:cs="Times New Roman"/>
      <w:sz w:val="24"/>
      <w:szCs w:val="24"/>
    </w:rPr>
  </w:style>
  <w:style w:type="paragraph" w:styleId="1008" w:customStyle="1">
    <w:name w:val="Normal_5_0"/>
    <w:uiPriority w:val="0"/>
    <w:qFormat/>
    <w:rPr>
      <w:rFonts w:hint="default" w:ascii="Times New Roman" w:hAnsi="Times New Roman" w:eastAsia="Times New Roman" w:cs="Times New Roman"/>
      <w:sz w:val="24"/>
      <w:szCs w:val="24"/>
    </w:rPr>
  </w:style>
  <w:style w:type="table" w:styleId="1009" w:customStyle="1">
    <w:name w:val="TableGrid1"/>
    <w:uiPriority w:val="0"/>
    <w:qFormat/>
    <w:tblPr/>
  </w:style>
  <w:style w:type="paragraph" w:styleId="1010">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11" w:customStyle="1">
    <w:name w:val="Normal_25"/>
    <w:uiPriority w:val="0"/>
    <w:qFormat/>
    <w:rPr>
      <w:rFonts w:hint="default" w:ascii="Times New Roman" w:hAnsi="Times New Roman" w:eastAsia="Times New Roman" w:cs="Times New Roman"/>
      <w:sz w:val="24"/>
      <w:szCs w:val="24"/>
    </w:rPr>
  </w:style>
  <w:style w:type="paragraph" w:styleId="1012" w:customStyle="1">
    <w:name w:val="Normal_26"/>
    <w:uiPriority w:val="0"/>
    <w:qFormat/>
    <w:rPr>
      <w:rFonts w:hint="default" w:ascii="Times New Roman" w:hAnsi="Times New Roman" w:eastAsia="Times New Roman" w:cs="Times New Roman"/>
      <w:sz w:val="24"/>
      <w:szCs w:val="24"/>
    </w:rPr>
  </w:style>
  <w:style w:type="paragraph" w:styleId="101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_30"/>
    <w:uiPriority w:val="0"/>
    <w:qFormat/>
    <w:rPr>
      <w:rFonts w:hint="default" w:ascii="Times New Roman" w:hAnsi="Times New Roman" w:eastAsia="Times New Roman" w:cs="Times New Roman"/>
      <w:sz w:val="24"/>
      <w:szCs w:val="24"/>
    </w:rPr>
  </w:style>
  <w:style w:type="paragraph" w:styleId="1015" w:customStyle="1">
    <w:name w:val="WPSOffice手动目录 2"/>
    <w:uiPriority w:val="0"/>
    <w:qFormat/>
    <w:rPr>
      <w:rFonts w:hint="default" w:ascii="Times New Roman" w:hAnsi="Times New Roman" w:eastAsia="宋体" w:cs="Times New Roman"/>
      <w:sz w:val="20"/>
      <w:szCs w:val="20"/>
    </w:rPr>
  </w:style>
  <w:style w:type="paragraph" w:styleId="1016" w:customStyle="1">
    <w:name w:val="WPSOffice手动目录 3"/>
    <w:uiPriority w:val="0"/>
    <w:qFormat/>
    <w:rPr>
      <w:rFonts w:hint="default" w:ascii="Times New Roman" w:hAnsi="Times New Roman" w:eastAsia="宋体" w:cs="Times New Roman"/>
      <w:sz w:val="20"/>
      <w:szCs w:val="20"/>
    </w:rPr>
  </w:style>
  <w:style w:type="paragraph" w:styleId="1017" w:customStyle="1">
    <w:name w:val="Normal_14"/>
    <w:uiPriority w:val="0"/>
    <w:qFormat/>
    <w:rPr>
      <w:rFonts w:hint="default" w:ascii="Times New Roman" w:hAnsi="Times New Roman" w:eastAsia="Times New Roman" w:cs="Times New Roman"/>
      <w:sz w:val="24"/>
      <w:szCs w:val="24"/>
    </w:rPr>
  </w:style>
  <w:style w:type="paragraph" w:styleId="1018" w:customStyle="1">
    <w:name w:val="Normal_0_3"/>
    <w:uiPriority w:val="0"/>
    <w:qFormat/>
    <w:rPr>
      <w:rFonts w:hint="default" w:ascii="Times New Roman" w:hAnsi="Times New Roman" w:eastAsia="Times New Roman" w:cs="Times New Roman"/>
      <w:sz w:val="24"/>
      <w:szCs w:val="24"/>
    </w:rPr>
  </w:style>
  <w:style w:type="paragraph" w:styleId="1019" w:customStyle="1">
    <w:name w:val="Normal_18"/>
    <w:uiPriority w:val="0"/>
    <w:qFormat/>
    <w:rPr>
      <w:rFonts w:hint="default" w:ascii="Times New Roman" w:hAnsi="Times New Roman" w:eastAsia="Times New Roman" w:cs="Times New Roman"/>
      <w:sz w:val="24"/>
      <w:szCs w:val="24"/>
    </w:rPr>
  </w:style>
  <w:style w:type="paragraph" w:styleId="1020" w:customStyle="1">
    <w:name w:val="Normal_3_0"/>
    <w:uiPriority w:val="0"/>
    <w:qFormat/>
    <w:rPr>
      <w:rFonts w:hint="default" w:ascii="Times New Roman" w:hAnsi="Times New Roman" w:eastAsia="Times New Roman" w:cs="Times New Roman"/>
      <w:sz w:val="24"/>
      <w:szCs w:val="24"/>
    </w:rPr>
  </w:style>
  <w:style w:type="paragraph" w:styleId="1021" w:customStyle="1">
    <w:name w:val="标题 41"/>
    <w:basedOn w:val="754"/>
    <w:next w:val="754"/>
    <w:uiPriority w:val="0"/>
    <w:qFormat/>
    <w:pPr>
      <w:keepLines/>
      <w:keepNext/>
      <w:spacing w:before="280" w:after="290" w:line="376" w:lineRule="auto"/>
      <w:outlineLvl w:val="3"/>
    </w:pPr>
    <w:rPr>
      <w:rFonts w:ascii="Arial" w:hAnsi="Arial" w:eastAsia="黑体" w:cs="Times New Roman"/>
      <w:b/>
      <w:bCs/>
      <w:sz w:val="28"/>
      <w:szCs w:val="28"/>
    </w:rPr>
  </w:style>
  <w:style w:type="paragraph" w:styleId="102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28"/>
    <w:uiPriority w:val="0"/>
    <w:qFormat/>
    <w:rPr>
      <w:rFonts w:hint="default" w:ascii="Times New Roman" w:hAnsi="Times New Roman" w:eastAsia="Times New Roman" w:cs="Times New Roman"/>
      <w:sz w:val="24"/>
      <w:szCs w:val="24"/>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16</cp:revision>
  <dcterms:created xsi:type="dcterms:W3CDTF">2023-07-12T14:37:00Z</dcterms:created>
  <dcterms:modified xsi:type="dcterms:W3CDTF">2025-11-27T05:06:19Z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5BAE3EBBAA144A8BB18C888C0D5BF03E_13</vt:lpwstr>
  </property>
  <property fmtid="{D5CDD505-2E9C-101B-9397-08002B2CF9AE}" pid="4" name="KSOTemplateDocerSaveRecord">
    <vt:lpwstr>eyJoZGlkIjoiNDQ5M2Y1YjRmMjI4NWQyNDhiYzU3MjRhMTAyZDEzYzciLCJ1c2VySWQiOiI1MDkyMTQ2MjYifQ==</vt:lpwstr>
  </property>
</Properties>
</file>